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9153E" w14:textId="770242E9" w:rsidR="00EC5A98" w:rsidRPr="00CE4ABC" w:rsidRDefault="00EC5A98" w:rsidP="00EC5A98">
      <w:pPr>
        <w:spacing w:line="480" w:lineRule="auto"/>
        <w:jc w:val="center"/>
        <w:rPr>
          <w:b/>
          <w:bCs/>
        </w:rPr>
      </w:pPr>
      <w:r w:rsidRPr="00CE4ABC">
        <w:rPr>
          <w:b/>
          <w:bCs/>
        </w:rPr>
        <w:t>Drug induced sleep endoscopy for targeted sleep surgery in pediatric patients</w:t>
      </w:r>
    </w:p>
    <w:p w14:paraId="65C0D432" w14:textId="77777777" w:rsidR="00EC5A98" w:rsidRPr="00CE4ABC" w:rsidRDefault="00EC5A98" w:rsidP="00EC5A98">
      <w:pPr>
        <w:spacing w:line="480" w:lineRule="auto"/>
        <w:jc w:val="center"/>
        <w:rPr>
          <w:b/>
          <w:bCs/>
        </w:rPr>
      </w:pPr>
    </w:p>
    <w:p w14:paraId="67BE123E" w14:textId="7C5ECBDA" w:rsidR="00EC5A98" w:rsidRPr="00CE4ABC" w:rsidRDefault="00EC5A98" w:rsidP="00EC5A98">
      <w:pPr>
        <w:spacing w:line="480" w:lineRule="auto"/>
        <w:jc w:val="center"/>
        <w:rPr>
          <w:bCs/>
          <w:vertAlign w:val="superscript"/>
        </w:rPr>
      </w:pPr>
      <w:r w:rsidRPr="00CE4ABC">
        <w:rPr>
          <w:bCs/>
        </w:rPr>
        <w:t>Anya Costeloe DO</w:t>
      </w:r>
      <w:r w:rsidRPr="00CE4ABC">
        <w:rPr>
          <w:bCs/>
          <w:vertAlign w:val="superscript"/>
        </w:rPr>
        <w:t>1,2</w:t>
      </w:r>
      <w:r w:rsidRPr="00CE4ABC">
        <w:rPr>
          <w:bCs/>
        </w:rPr>
        <w:t>, Suzanne Forman DO</w:t>
      </w:r>
      <w:r w:rsidRPr="00CE4ABC">
        <w:rPr>
          <w:bCs/>
          <w:vertAlign w:val="superscript"/>
        </w:rPr>
        <w:t>1,2</w:t>
      </w:r>
      <w:r w:rsidRPr="00CE4ABC">
        <w:rPr>
          <w:bCs/>
        </w:rPr>
        <w:t xml:space="preserve">, Michael </w:t>
      </w:r>
      <w:proofErr w:type="spellStart"/>
      <w:r w:rsidRPr="00CE4ABC">
        <w:rPr>
          <w:bCs/>
        </w:rPr>
        <w:t>Haupert</w:t>
      </w:r>
      <w:proofErr w:type="spellEnd"/>
      <w:r w:rsidRPr="00CE4ABC">
        <w:rPr>
          <w:bCs/>
        </w:rPr>
        <w:t xml:space="preserve"> DO</w:t>
      </w:r>
      <w:r w:rsidRPr="00CE4ABC">
        <w:rPr>
          <w:bCs/>
          <w:vertAlign w:val="superscript"/>
        </w:rPr>
        <w:t>1,2,3</w:t>
      </w:r>
      <w:r w:rsidRPr="00CE4ABC">
        <w:rPr>
          <w:bCs/>
        </w:rPr>
        <w:t xml:space="preserve">, Prasad John </w:t>
      </w:r>
      <w:proofErr w:type="spellStart"/>
      <w:r w:rsidRPr="00CE4ABC">
        <w:rPr>
          <w:bCs/>
        </w:rPr>
        <w:t>Thottam</w:t>
      </w:r>
      <w:proofErr w:type="spellEnd"/>
      <w:r w:rsidRPr="00CE4ABC">
        <w:rPr>
          <w:bCs/>
        </w:rPr>
        <w:t xml:space="preserve"> DO, FAAP</w:t>
      </w:r>
      <w:r w:rsidRPr="00CE4ABC">
        <w:rPr>
          <w:bCs/>
          <w:vertAlign w:val="superscript"/>
        </w:rPr>
        <w:t>1,2,3</w:t>
      </w:r>
    </w:p>
    <w:p w14:paraId="01CEC692" w14:textId="77777777" w:rsidR="00EC5A98" w:rsidRPr="00CE4ABC" w:rsidRDefault="00EC5A98" w:rsidP="00EC5A98">
      <w:pPr>
        <w:spacing w:line="480" w:lineRule="auto"/>
        <w:jc w:val="center"/>
        <w:rPr>
          <w:b/>
          <w:bCs/>
        </w:rPr>
      </w:pPr>
    </w:p>
    <w:p w14:paraId="74A46DAF" w14:textId="77777777" w:rsidR="00EC5A98" w:rsidRPr="00CE4ABC" w:rsidRDefault="00EC5A98" w:rsidP="00EC5A98">
      <w:pPr>
        <w:spacing w:line="480" w:lineRule="auto"/>
        <w:jc w:val="center"/>
      </w:pPr>
      <w:r w:rsidRPr="00CE4ABC">
        <w:rPr>
          <w:vertAlign w:val="superscript"/>
        </w:rPr>
        <w:t>1</w:t>
      </w:r>
      <w:r w:rsidRPr="00CE4ABC">
        <w:t>Department of Otolaryngology, Beaumont Children’s Hospital</w:t>
      </w:r>
      <w:r>
        <w:t>, Royal Oak, MI, USA</w:t>
      </w:r>
    </w:p>
    <w:p w14:paraId="6310B794" w14:textId="77777777" w:rsidR="00EC5A98" w:rsidRPr="00CE4ABC" w:rsidRDefault="00EC5A98" w:rsidP="00EC5A98">
      <w:pPr>
        <w:spacing w:line="480" w:lineRule="auto"/>
        <w:jc w:val="center"/>
      </w:pPr>
      <w:r w:rsidRPr="00CE4ABC">
        <w:rPr>
          <w:vertAlign w:val="superscript"/>
        </w:rPr>
        <w:t>2</w:t>
      </w:r>
      <w:r w:rsidRPr="00CE4ABC">
        <w:t>Michigan State University</w:t>
      </w:r>
      <w:r>
        <w:t>, East Lansing, MI, USA</w:t>
      </w:r>
    </w:p>
    <w:p w14:paraId="135F93FE" w14:textId="2625BBA6" w:rsidR="00EC5A98" w:rsidRDefault="00EC5A98" w:rsidP="00EC5A98">
      <w:pPr>
        <w:spacing w:line="480" w:lineRule="auto"/>
        <w:jc w:val="center"/>
      </w:pPr>
      <w:r w:rsidRPr="00CE4ABC">
        <w:rPr>
          <w:vertAlign w:val="superscript"/>
        </w:rPr>
        <w:t>3</w:t>
      </w:r>
      <w:r w:rsidRPr="00CE4ABC">
        <w:t>Oakland University William Beaumont School of Medicine</w:t>
      </w:r>
      <w:r>
        <w:t>, Royal Oak, MI, USA</w:t>
      </w:r>
    </w:p>
    <w:p w14:paraId="5FDAE190" w14:textId="77777777" w:rsidR="00EC5A98" w:rsidRDefault="00EC5A98" w:rsidP="00EC5A98">
      <w:pPr>
        <w:spacing w:line="480" w:lineRule="auto"/>
        <w:jc w:val="center"/>
        <w:rPr>
          <w:rFonts w:eastAsia="Calibri"/>
        </w:rPr>
      </w:pPr>
      <w:r>
        <w:rPr>
          <w:rFonts w:eastAsia="Calibri"/>
        </w:rPr>
        <w:t>Conflicts of interest: none</w:t>
      </w:r>
    </w:p>
    <w:p w14:paraId="109C9B6F" w14:textId="3F34F0D3" w:rsidR="00EC5A98" w:rsidRPr="00CE4ABC" w:rsidRDefault="00EC5A98" w:rsidP="00EC5A98">
      <w:pPr>
        <w:spacing w:line="480" w:lineRule="auto"/>
        <w:jc w:val="center"/>
      </w:pPr>
      <w:r>
        <w:t>Acknowledgements: none</w:t>
      </w:r>
    </w:p>
    <w:p w14:paraId="35F3D080" w14:textId="77777777" w:rsidR="00EC5A98" w:rsidRDefault="00EC5A98" w:rsidP="004567C1">
      <w:pPr>
        <w:spacing w:line="480" w:lineRule="auto"/>
        <w:rPr>
          <w:b/>
        </w:rPr>
      </w:pPr>
    </w:p>
    <w:p w14:paraId="56852030" w14:textId="7413C830" w:rsidR="00FE42A2" w:rsidRDefault="00FE42A2" w:rsidP="004567C1">
      <w:pPr>
        <w:spacing w:line="480" w:lineRule="auto"/>
        <w:rPr>
          <w:b/>
        </w:rPr>
      </w:pPr>
      <w:r>
        <w:rPr>
          <w:b/>
        </w:rPr>
        <w:t>Abstract</w:t>
      </w:r>
    </w:p>
    <w:p w14:paraId="51D1C16A" w14:textId="1663E630" w:rsidR="004567C1" w:rsidRDefault="00FE42A2" w:rsidP="004567C1">
      <w:pPr>
        <w:spacing w:line="480" w:lineRule="auto"/>
      </w:pPr>
      <w:r>
        <w:t xml:space="preserve"> </w:t>
      </w:r>
    </w:p>
    <w:p w14:paraId="6F991E3B" w14:textId="5162ABF6" w:rsidR="000F79D9" w:rsidRDefault="000F79D9" w:rsidP="004567C1">
      <w:pPr>
        <w:spacing w:line="480" w:lineRule="auto"/>
      </w:pPr>
    </w:p>
    <w:p w14:paraId="583D5D60" w14:textId="269C45D6" w:rsidR="004E36A4" w:rsidRPr="004567C1" w:rsidRDefault="004E36A4" w:rsidP="004567C1">
      <w:pPr>
        <w:spacing w:line="480" w:lineRule="auto"/>
      </w:pPr>
      <w:r w:rsidRPr="00CE4ABC">
        <w:rPr>
          <w:b/>
        </w:rPr>
        <w:t>Introduction</w:t>
      </w:r>
    </w:p>
    <w:p w14:paraId="1EE0383F" w14:textId="69F48FAA" w:rsidR="00D04320" w:rsidRPr="00CE4ABC" w:rsidRDefault="004E36A4" w:rsidP="004567C1">
      <w:pPr>
        <w:spacing w:line="480" w:lineRule="auto"/>
      </w:pPr>
      <w:r w:rsidRPr="00CE4ABC">
        <w:t xml:space="preserve">Patients with </w:t>
      </w:r>
      <w:r w:rsidR="00D04320" w:rsidRPr="00CE4ABC">
        <w:t>o</w:t>
      </w:r>
      <w:r w:rsidRPr="00CE4ABC">
        <w:t xml:space="preserve">bstructive </w:t>
      </w:r>
      <w:r w:rsidR="00D04320" w:rsidRPr="00CE4ABC">
        <w:t>s</w:t>
      </w:r>
      <w:r w:rsidRPr="00CE4ABC">
        <w:t xml:space="preserve">leep </w:t>
      </w:r>
      <w:r w:rsidR="00D04320" w:rsidRPr="00CE4ABC">
        <w:t>a</w:t>
      </w:r>
      <w:r w:rsidRPr="00CE4ABC">
        <w:t xml:space="preserve">pnea (OSA) and </w:t>
      </w:r>
      <w:r w:rsidR="00D04320" w:rsidRPr="00CE4ABC">
        <w:t>s</w:t>
      </w:r>
      <w:r w:rsidRPr="00CE4ABC">
        <w:t xml:space="preserve">leep </w:t>
      </w:r>
      <w:r w:rsidR="00D04320" w:rsidRPr="00CE4ABC">
        <w:t>d</w:t>
      </w:r>
      <w:r w:rsidRPr="00CE4ABC">
        <w:t xml:space="preserve">isordered </w:t>
      </w:r>
      <w:r w:rsidR="00D04320" w:rsidRPr="00CE4ABC">
        <w:t>b</w:t>
      </w:r>
      <w:r w:rsidRPr="00CE4ABC">
        <w:t>reathing are commonly managed by</w:t>
      </w:r>
      <w:r w:rsidR="00D04320" w:rsidRPr="00CE4ABC">
        <w:t xml:space="preserve"> surgical intervention targeting the anatomic obstruction</w:t>
      </w:r>
      <w:r w:rsidRPr="00CE4ABC">
        <w:t>. Untreated OSA can lead to detrimental effects in children including daytime sleepiness and poor cognition</w:t>
      </w:r>
      <w:r w:rsidR="00DC1A8F" w:rsidRPr="00CE4ABC">
        <w:rPr>
          <w:vertAlign w:val="superscript"/>
        </w:rPr>
        <w:t>1</w:t>
      </w:r>
      <w:r w:rsidRPr="00CE4ABC">
        <w:t>.</w:t>
      </w:r>
      <w:r w:rsidR="00770B06">
        <w:t xml:space="preserve"> </w:t>
      </w:r>
      <w:r w:rsidRPr="00CE4ABC">
        <w:t xml:space="preserve">Adenotonsillectomy has been shown to effectively improve </w:t>
      </w:r>
      <w:r w:rsidR="00D04320" w:rsidRPr="00CE4ABC">
        <w:t>the a</w:t>
      </w:r>
      <w:r w:rsidRPr="00CE4ABC">
        <w:t xml:space="preserve">pnea </w:t>
      </w:r>
      <w:r w:rsidR="00D04320" w:rsidRPr="00CE4ABC">
        <w:t>h</w:t>
      </w:r>
      <w:r w:rsidRPr="00CE4ABC">
        <w:t xml:space="preserve">ypopnea </w:t>
      </w:r>
      <w:r w:rsidR="00D04320" w:rsidRPr="00CE4ABC">
        <w:t>i</w:t>
      </w:r>
      <w:r w:rsidRPr="00CE4ABC">
        <w:t>ndex (AHI), and sleep related quality of life</w:t>
      </w:r>
      <w:r w:rsidR="00D04320" w:rsidRPr="00CE4ABC">
        <w:t>,</w:t>
      </w:r>
      <w:r w:rsidRPr="00CE4ABC">
        <w:t xml:space="preserve"> </w:t>
      </w:r>
      <w:r w:rsidR="00D04320" w:rsidRPr="00CE4ABC">
        <w:t>and the current</w:t>
      </w:r>
      <w:r w:rsidRPr="00CE4ABC">
        <w:t xml:space="preserve"> recommendation</w:t>
      </w:r>
      <w:r w:rsidR="00D04320" w:rsidRPr="00CE4ABC">
        <w:t xml:space="preserve">s </w:t>
      </w:r>
      <w:r w:rsidRPr="00CE4ABC">
        <w:t>suggest removal of tonsils and adenoids as first line treatment of pediatric OSA</w:t>
      </w:r>
      <w:r w:rsidR="00DC1A8F" w:rsidRPr="00CE4ABC">
        <w:rPr>
          <w:vertAlign w:val="superscript"/>
        </w:rPr>
        <w:t>2</w:t>
      </w:r>
      <w:r w:rsidRPr="00CE4ABC">
        <w:t xml:space="preserve">. </w:t>
      </w:r>
      <w:r w:rsidR="00245D69" w:rsidRPr="00CE4ABC">
        <w:t>However, n</w:t>
      </w:r>
      <w:r w:rsidRPr="00CE4ABC">
        <w:t xml:space="preserve">ot all patients with symptoms of sleep disordered breathing or positive sleep studies present with classical physical exam finding of </w:t>
      </w:r>
      <w:proofErr w:type="spellStart"/>
      <w:r w:rsidRPr="00CE4ABC">
        <w:t>adenotonsillar</w:t>
      </w:r>
      <w:proofErr w:type="spellEnd"/>
      <w:r w:rsidRPr="00CE4ABC">
        <w:t xml:space="preserve"> hypertrophy. These patients </w:t>
      </w:r>
      <w:r w:rsidR="00865B4A" w:rsidRPr="00CE4ABC">
        <w:t>are</w:t>
      </w:r>
      <w:r w:rsidRPr="00CE4ABC">
        <w:t xml:space="preserve"> more clinically challenging. Drug </w:t>
      </w:r>
      <w:r w:rsidR="00D04320" w:rsidRPr="00CE4ABC">
        <w:t>i</w:t>
      </w:r>
      <w:r w:rsidRPr="00CE4ABC">
        <w:t xml:space="preserve">nduced </w:t>
      </w:r>
      <w:r w:rsidR="00D04320" w:rsidRPr="00CE4ABC">
        <w:lastRenderedPageBreak/>
        <w:t>s</w:t>
      </w:r>
      <w:r w:rsidRPr="00CE4ABC">
        <w:t xml:space="preserve">leep </w:t>
      </w:r>
      <w:r w:rsidR="00D04320" w:rsidRPr="00CE4ABC">
        <w:t>e</w:t>
      </w:r>
      <w:r w:rsidRPr="00CE4ABC">
        <w:t>ndoscopy (DISE) has become a</w:t>
      </w:r>
      <w:r w:rsidR="00D04320" w:rsidRPr="00CE4ABC">
        <w:t>n increasingly</w:t>
      </w:r>
      <w:r w:rsidRPr="00CE4ABC">
        <w:t xml:space="preserve"> popular </w:t>
      </w:r>
      <w:r w:rsidR="00865B4A" w:rsidRPr="00CE4ABC">
        <w:t>technique</w:t>
      </w:r>
      <w:r w:rsidRPr="00CE4ABC">
        <w:t xml:space="preserve"> to evaluate the airway and the </w:t>
      </w:r>
      <w:r w:rsidR="00D04320" w:rsidRPr="00CE4ABC">
        <w:t>level</w:t>
      </w:r>
      <w:r w:rsidRPr="00CE4ABC">
        <w:t xml:space="preserve"> of obstruction in children with clinically small tonsils</w:t>
      </w:r>
      <w:r w:rsidR="00865B4A" w:rsidRPr="00CE4ABC">
        <w:t xml:space="preserve"> and adenoids</w:t>
      </w:r>
      <w:r w:rsidR="00DC1A8F" w:rsidRPr="00CE4ABC">
        <w:rPr>
          <w:vertAlign w:val="superscript"/>
        </w:rPr>
        <w:t>3</w:t>
      </w:r>
      <w:r w:rsidRPr="00CE4ABC">
        <w:t>. P</w:t>
      </w:r>
      <w:r w:rsidR="00D04320" w:rsidRPr="00CE4ABC">
        <w:t>ast</w:t>
      </w:r>
      <w:r w:rsidRPr="00CE4ABC">
        <w:t xml:space="preserve"> studies using DISE have demonstrated </w:t>
      </w:r>
      <w:r w:rsidR="00D04320" w:rsidRPr="00CE4ABC">
        <w:t xml:space="preserve">that </w:t>
      </w:r>
      <w:r w:rsidRPr="00CE4ABC">
        <w:t>clinically small tonsils (</w:t>
      </w:r>
      <w:r w:rsidR="00D04320" w:rsidRPr="00CE4ABC">
        <w:t xml:space="preserve">size </w:t>
      </w:r>
      <w:r w:rsidRPr="00CE4ABC">
        <w:t>1</w:t>
      </w:r>
      <w:r w:rsidR="00D04320" w:rsidRPr="00CE4ABC">
        <w:t xml:space="preserve"> to </w:t>
      </w:r>
      <w:r w:rsidRPr="00CE4ABC">
        <w:t>2+) may not be a cause of obstruction</w:t>
      </w:r>
      <w:r w:rsidR="00DC1A8F" w:rsidRPr="00CE4ABC">
        <w:rPr>
          <w:vertAlign w:val="superscript"/>
        </w:rPr>
        <w:t>4</w:t>
      </w:r>
      <w:r w:rsidR="00935D8F">
        <w:rPr>
          <w:vertAlign w:val="superscript"/>
        </w:rPr>
        <w:t xml:space="preserve"> </w:t>
      </w:r>
      <w:r w:rsidR="00935D8F" w:rsidRPr="00935D8F">
        <w:t>and have questioned</w:t>
      </w:r>
      <w:r w:rsidR="00935D8F">
        <w:rPr>
          <w:vertAlign w:val="superscript"/>
        </w:rPr>
        <w:t xml:space="preserve"> </w:t>
      </w:r>
      <w:r w:rsidR="00935D8F">
        <w:t>adenotonsillectomy as the first line treatment</w:t>
      </w:r>
      <w:r w:rsidRPr="00CE4ABC">
        <w:t xml:space="preserve">. </w:t>
      </w:r>
    </w:p>
    <w:p w14:paraId="1ADA8EA6" w14:textId="77777777" w:rsidR="00D04320" w:rsidRPr="00CE4ABC" w:rsidRDefault="00D04320" w:rsidP="004567C1">
      <w:pPr>
        <w:spacing w:line="480" w:lineRule="auto"/>
      </w:pPr>
    </w:p>
    <w:p w14:paraId="4D9F2DE7" w14:textId="14DFEAAF" w:rsidR="004E36A4" w:rsidRPr="00CE4ABC" w:rsidRDefault="004E36A4" w:rsidP="004567C1">
      <w:pPr>
        <w:spacing w:line="480" w:lineRule="auto"/>
      </w:pPr>
      <w:r w:rsidRPr="00CE4ABC">
        <w:t>DISE has been shown to be</w:t>
      </w:r>
      <w:r w:rsidR="00D04320" w:rsidRPr="00CE4ABC">
        <w:t xml:space="preserve"> an</w:t>
      </w:r>
      <w:r w:rsidRPr="00CE4ABC">
        <w:t xml:space="preserve"> effective</w:t>
      </w:r>
      <w:r w:rsidR="00D04320" w:rsidRPr="00CE4ABC">
        <w:t xml:space="preserve"> tool</w:t>
      </w:r>
      <w:r w:rsidRPr="00CE4ABC">
        <w:t xml:space="preserve"> in </w:t>
      </w:r>
      <w:r w:rsidR="00D04320" w:rsidRPr="00CE4ABC">
        <w:t>optimizing surgical intervention for</w:t>
      </w:r>
      <w:r w:rsidRPr="00CE4ABC">
        <w:t xml:space="preserve"> </w:t>
      </w:r>
      <w:r w:rsidR="00D04320" w:rsidRPr="00CE4ABC">
        <w:t xml:space="preserve">pediatric </w:t>
      </w:r>
      <w:r w:rsidRPr="00CE4ABC">
        <w:t xml:space="preserve">OSA. A recent study by </w:t>
      </w:r>
      <w:proofErr w:type="spellStart"/>
      <w:r w:rsidRPr="00CE4ABC">
        <w:t>He</w:t>
      </w:r>
      <w:proofErr w:type="spellEnd"/>
      <w:r w:rsidR="00D04320" w:rsidRPr="00CE4ABC">
        <w:t xml:space="preserve"> et al.</w:t>
      </w:r>
      <w:r w:rsidRPr="00CE4ABC">
        <w:t xml:space="preserve"> evaluated preoperative and post-operative AHI in children with history of adenotonsillectomy undergoing DISE directed surgery and found a significant decrease in AHI following surgery</w:t>
      </w:r>
      <w:r w:rsidR="00DC1A8F" w:rsidRPr="00CE4ABC">
        <w:rPr>
          <w:vertAlign w:val="superscript"/>
        </w:rPr>
        <w:t>5</w:t>
      </w:r>
      <w:r w:rsidRPr="00CE4ABC">
        <w:t>.</w:t>
      </w:r>
    </w:p>
    <w:p w14:paraId="6EB0C836" w14:textId="77777777" w:rsidR="004E36A4" w:rsidRPr="00CE4ABC" w:rsidRDefault="004E36A4" w:rsidP="004567C1">
      <w:pPr>
        <w:spacing w:line="480" w:lineRule="auto"/>
      </w:pPr>
    </w:p>
    <w:p w14:paraId="382A87A9" w14:textId="6EEA4D7C" w:rsidR="004E36A4" w:rsidRDefault="00245D69" w:rsidP="004567C1">
      <w:pPr>
        <w:spacing w:line="480" w:lineRule="auto"/>
      </w:pPr>
      <w:r w:rsidRPr="00CE4ABC">
        <w:t xml:space="preserve">This study aims </w:t>
      </w:r>
      <w:r w:rsidR="004E36A4" w:rsidRPr="00CE4ABC">
        <w:t xml:space="preserve">to determine the anatomical level of obstruction in children undergoing DISE, </w:t>
      </w:r>
      <w:r w:rsidRPr="00CE4ABC">
        <w:t xml:space="preserve">whether </w:t>
      </w:r>
      <w:r w:rsidR="004E36A4" w:rsidRPr="00CE4ABC">
        <w:t xml:space="preserve">there is a correlation between location of obstruction and/or surgery performed on outcomes and the efficacy of DISE directed surgery for OSA. </w:t>
      </w:r>
    </w:p>
    <w:p w14:paraId="2DAB7C31" w14:textId="77777777" w:rsidR="0058450B" w:rsidRPr="00CE4ABC" w:rsidRDefault="0058450B" w:rsidP="004567C1">
      <w:pPr>
        <w:spacing w:line="480" w:lineRule="auto"/>
      </w:pPr>
    </w:p>
    <w:p w14:paraId="584CE304" w14:textId="76F5D54C" w:rsidR="004E36A4" w:rsidRPr="00CE4ABC" w:rsidRDefault="004E36A4" w:rsidP="004567C1">
      <w:pPr>
        <w:spacing w:line="480" w:lineRule="auto"/>
        <w:rPr>
          <w:b/>
        </w:rPr>
      </w:pPr>
      <w:r w:rsidRPr="00CE4ABC">
        <w:rPr>
          <w:b/>
        </w:rPr>
        <w:t>Methods</w:t>
      </w:r>
    </w:p>
    <w:p w14:paraId="62417995" w14:textId="78EBF2BB" w:rsidR="004E36A4" w:rsidRDefault="00D023A8" w:rsidP="004567C1">
      <w:pPr>
        <w:spacing w:line="480" w:lineRule="auto"/>
      </w:pPr>
      <w:r w:rsidRPr="00CE4ABC">
        <w:t>This was a</w:t>
      </w:r>
      <w:r w:rsidR="004E36A4" w:rsidRPr="00CE4ABC">
        <w:t xml:space="preserve"> prospective </w:t>
      </w:r>
      <w:r w:rsidRPr="00CE4ABC">
        <w:t xml:space="preserve">cohort </w:t>
      </w:r>
      <w:r w:rsidR="004E36A4" w:rsidRPr="00CE4ABC">
        <w:t>study performed on patients who underwent DISE from January 2017- October 2017 by</w:t>
      </w:r>
      <w:r w:rsidRPr="00CE4ABC">
        <w:t xml:space="preserve"> one of</w:t>
      </w:r>
      <w:r w:rsidR="004E36A4" w:rsidRPr="00CE4ABC">
        <w:t xml:space="preserve"> two fellowship trained pediatric otolaryngologists. All study protocols were approved by the Beaumont Health Institutional Review Board. Subjects completed validated pre-operative </w:t>
      </w:r>
      <w:r w:rsidR="00245D69" w:rsidRPr="00CE4ABC">
        <w:t>University of Michigan Pediatric Sleep Questionnaire (UMPSQ)</w:t>
      </w:r>
      <w:r w:rsidR="00FF425B" w:rsidRPr="00CE4ABC">
        <w:rPr>
          <w:vertAlign w:val="superscript"/>
        </w:rPr>
        <w:t>6</w:t>
      </w:r>
      <w:r w:rsidR="004E36A4" w:rsidRPr="00CE4ABC">
        <w:t xml:space="preserve">. </w:t>
      </w:r>
    </w:p>
    <w:p w14:paraId="0ECBF310" w14:textId="77777777" w:rsidR="00B77FBE" w:rsidRPr="00CE4ABC" w:rsidRDefault="00B77FBE" w:rsidP="004567C1">
      <w:pPr>
        <w:spacing w:line="480" w:lineRule="auto"/>
      </w:pPr>
    </w:p>
    <w:p w14:paraId="7375697A" w14:textId="5004C3FD" w:rsidR="007404A8" w:rsidRPr="004567C1" w:rsidRDefault="004E36A4" w:rsidP="004567C1">
      <w:pPr>
        <w:spacing w:line="480" w:lineRule="auto"/>
        <w:rPr>
          <w:color w:val="000000"/>
        </w:rPr>
      </w:pPr>
      <w:r w:rsidRPr="00CE4ABC">
        <w:t xml:space="preserve">Inclusion criteria </w:t>
      </w:r>
      <w:r w:rsidR="00245D69" w:rsidRPr="00CE4ABC">
        <w:t>were</w:t>
      </w:r>
      <w:r w:rsidRPr="00CE4ABC">
        <w:t xml:space="preserve"> </w:t>
      </w:r>
      <w:r w:rsidR="007404A8" w:rsidRPr="00CE4ABC">
        <w:t xml:space="preserve">patients </w:t>
      </w:r>
      <w:r w:rsidR="00D023A8" w:rsidRPr="00CE4ABC">
        <w:t>a</w:t>
      </w:r>
      <w:r w:rsidRPr="00CE4ABC">
        <w:t>ge</w:t>
      </w:r>
      <w:r w:rsidR="007404A8" w:rsidRPr="00CE4ABC">
        <w:t>s</w:t>
      </w:r>
      <w:r w:rsidRPr="00CE4ABC">
        <w:t xml:space="preserve"> 6 months to 18 years </w:t>
      </w:r>
      <w:r w:rsidR="007404A8" w:rsidRPr="00CE4ABC">
        <w:t>with the d</w:t>
      </w:r>
      <w:r w:rsidRPr="00CE4ABC">
        <w:t>iagnos</w:t>
      </w:r>
      <w:r w:rsidR="00D023A8" w:rsidRPr="00CE4ABC">
        <w:t>is of</w:t>
      </w:r>
      <w:r w:rsidRPr="00CE4ABC">
        <w:t xml:space="preserve"> OSA or sleep disordered breathing. Exclusion criteria </w:t>
      </w:r>
      <w:r w:rsidR="00245D69" w:rsidRPr="00CE4ABC">
        <w:t>was</w:t>
      </w:r>
      <w:r w:rsidRPr="00CE4ABC">
        <w:t xml:space="preserve"> pregnancy</w:t>
      </w:r>
      <w:r w:rsidR="007404A8" w:rsidRPr="00CE4ABC">
        <w:t xml:space="preserve"> and patients with size 4 tonsils</w:t>
      </w:r>
      <w:r w:rsidRPr="00CE4ABC">
        <w:t xml:space="preserve">. All </w:t>
      </w:r>
      <w:r w:rsidRPr="00CE4ABC">
        <w:lastRenderedPageBreak/>
        <w:t xml:space="preserve">children were scheduled for DISE </w:t>
      </w:r>
      <w:r w:rsidR="00D023A8" w:rsidRPr="00CE4ABC">
        <w:t>prior to surgical intervention for sleep disordered breathing</w:t>
      </w:r>
      <w:r w:rsidR="00307573">
        <w:t xml:space="preserve"> and </w:t>
      </w:r>
      <w:r w:rsidR="00D023A8" w:rsidRPr="00CE4ABC">
        <w:t xml:space="preserve">OSA. </w:t>
      </w:r>
      <w:r w:rsidR="00B23DA9" w:rsidRPr="0085003D">
        <w:rPr>
          <w:color w:val="000000"/>
        </w:rPr>
        <w:t xml:space="preserve">OSA severity </w:t>
      </w:r>
      <w:r w:rsidR="00B23DA9">
        <w:rPr>
          <w:color w:val="000000"/>
        </w:rPr>
        <w:t>was defined</w:t>
      </w:r>
      <w:r w:rsidR="00B23DA9" w:rsidRPr="0085003D">
        <w:rPr>
          <w:color w:val="000000"/>
        </w:rPr>
        <w:t xml:space="preserve"> based on AHI: mild</w:t>
      </w:r>
      <w:r w:rsidR="00B23DA9">
        <w:rPr>
          <w:color w:val="000000"/>
        </w:rPr>
        <w:t xml:space="preserve"> was 1 to &lt;5 events per hour</w:t>
      </w:r>
      <w:r w:rsidR="00B23DA9" w:rsidRPr="0085003D">
        <w:rPr>
          <w:color w:val="000000"/>
        </w:rPr>
        <w:t xml:space="preserve">, moderate </w:t>
      </w:r>
      <w:r w:rsidR="00B23DA9">
        <w:rPr>
          <w:color w:val="000000"/>
        </w:rPr>
        <w:t xml:space="preserve">was </w:t>
      </w:r>
      <w:r w:rsidR="00B23DA9" w:rsidRPr="0085003D">
        <w:rPr>
          <w:color w:val="000000"/>
        </w:rPr>
        <w:t>5</w:t>
      </w:r>
      <w:r w:rsidR="00B23DA9">
        <w:rPr>
          <w:color w:val="000000"/>
        </w:rPr>
        <w:t xml:space="preserve"> to &lt;</w:t>
      </w:r>
      <w:r w:rsidR="00B23DA9" w:rsidRPr="0085003D">
        <w:rPr>
          <w:color w:val="000000"/>
        </w:rPr>
        <w:t>10</w:t>
      </w:r>
      <w:r w:rsidR="00B23DA9">
        <w:rPr>
          <w:color w:val="000000"/>
        </w:rPr>
        <w:t xml:space="preserve"> and </w:t>
      </w:r>
      <w:r w:rsidR="00B23DA9" w:rsidRPr="0085003D">
        <w:rPr>
          <w:color w:val="000000"/>
        </w:rPr>
        <w:t xml:space="preserve">severe </w:t>
      </w:r>
      <w:r w:rsidR="00B23DA9">
        <w:rPr>
          <w:color w:val="000000"/>
        </w:rPr>
        <w:t xml:space="preserve">as </w:t>
      </w:r>
      <w:r w:rsidR="00B23DA9" w:rsidRPr="0085003D">
        <w:rPr>
          <w:color w:val="000000"/>
        </w:rPr>
        <w:t>&gt;10.</w:t>
      </w:r>
    </w:p>
    <w:p w14:paraId="557CC391" w14:textId="77777777" w:rsidR="004567C1" w:rsidRDefault="004567C1" w:rsidP="004567C1">
      <w:pPr>
        <w:spacing w:line="480" w:lineRule="auto"/>
        <w:rPr>
          <w:i/>
        </w:rPr>
      </w:pPr>
    </w:p>
    <w:p w14:paraId="7A5C6534" w14:textId="618C1133" w:rsidR="004E36A4" w:rsidRPr="00CE4ABC" w:rsidRDefault="004E36A4" w:rsidP="004567C1">
      <w:pPr>
        <w:spacing w:line="480" w:lineRule="auto"/>
        <w:rPr>
          <w:i/>
        </w:rPr>
      </w:pPr>
      <w:r w:rsidRPr="00CE4ABC">
        <w:rPr>
          <w:i/>
        </w:rPr>
        <w:t xml:space="preserve">Validated Pediatric Sleep Questionnaire </w:t>
      </w:r>
    </w:p>
    <w:p w14:paraId="1D2CFA53" w14:textId="64350A26" w:rsidR="004567C1" w:rsidRDefault="004E36A4" w:rsidP="004567C1">
      <w:pPr>
        <w:spacing w:line="480" w:lineRule="auto"/>
      </w:pPr>
      <w:r w:rsidRPr="00CE4ABC">
        <w:t>Pre and post-operative University of Michigan Pediatric Sleep Questionnaire (UMPSQ) were given to determine the likelihood of residual OSA.</w:t>
      </w:r>
      <w:r w:rsidR="00245D69" w:rsidRPr="00CE4ABC">
        <w:t xml:space="preserve"> </w:t>
      </w:r>
      <w:r w:rsidRPr="00CE4ABC">
        <w:t xml:space="preserve">Prior to surgery, parents or guardians of subject participants completed a 22 question validated </w:t>
      </w:r>
      <w:r w:rsidR="00245D69" w:rsidRPr="00CE4ABC">
        <w:t>pediatric sleep questionnaire</w:t>
      </w:r>
      <w:r w:rsidRPr="00CE4ABC">
        <w:t xml:space="preserve">. The total number of yes responses were calculated to give a pre-operative score.  Parents were asked to complete the survey again at least 4 weeks post operatively. Post-operative surveys were either filled out at the post-operative office visit or were completed via telephone. </w:t>
      </w:r>
    </w:p>
    <w:p w14:paraId="61D343AC" w14:textId="77777777" w:rsidR="00CB78AA" w:rsidRPr="00CB78AA" w:rsidRDefault="00CB78AA" w:rsidP="004567C1">
      <w:pPr>
        <w:spacing w:line="480" w:lineRule="auto"/>
      </w:pPr>
    </w:p>
    <w:p w14:paraId="0EEA2896" w14:textId="70B65021" w:rsidR="004E36A4" w:rsidRPr="00CE4ABC" w:rsidRDefault="004E36A4" w:rsidP="004567C1">
      <w:pPr>
        <w:spacing w:line="480" w:lineRule="auto"/>
        <w:rPr>
          <w:i/>
        </w:rPr>
      </w:pPr>
      <w:r w:rsidRPr="00CE4ABC">
        <w:rPr>
          <w:i/>
        </w:rPr>
        <w:t>DISE Directed Surgery</w:t>
      </w:r>
    </w:p>
    <w:p w14:paraId="1B650FA6" w14:textId="125EFEDD" w:rsidR="004E36A4" w:rsidRDefault="004E36A4" w:rsidP="004567C1">
      <w:pPr>
        <w:spacing w:line="480" w:lineRule="auto"/>
      </w:pPr>
      <w:r w:rsidRPr="00CE4ABC">
        <w:t>Drug induced sleep endoscopy was performed at Beaumont Children’s Hospital or at outpatient surgery center. DISE technique was performed as described by Wooten</w:t>
      </w:r>
      <w:r w:rsidR="00FF425B" w:rsidRPr="00CE4ABC">
        <w:rPr>
          <w:vertAlign w:val="superscript"/>
        </w:rPr>
        <w:t>7</w:t>
      </w:r>
      <w:r w:rsidRPr="00CE4ABC">
        <w:t xml:space="preserve">. Once in the operative suite, patients are masked under sevoflurane/nitrous oxide inhalation anesthetic. Intravenous access is then achieved and propofol is delivered in 1 mg/kg boluses the by the department of anesthesia to achieve a level of consciousness to mimic natural sleep (asleep but spontaneously breathing). A flexible fiberoptic endoscope was then passed through the nose and the airway was assessed. Findings recorded during DISE included tonsil size, adenoid size, Yellon Tongue base score (8), lateral pharyngeal wall (LPW) collapse and evidence of laryngomalacia. Adenoids were graded in percentage obstruction (0-100%). </w:t>
      </w:r>
      <w:r w:rsidR="00245D69" w:rsidRPr="00CE4ABC">
        <w:t>Tonsils</w:t>
      </w:r>
      <w:r w:rsidRPr="00CE4ABC">
        <w:t xml:space="preserve"> were graded on percentage of obstruction (0-100%). Lateral pharyngeal wall collapse was determined to be present or absent. </w:t>
      </w:r>
      <w:r w:rsidRPr="00CE4ABC">
        <w:lastRenderedPageBreak/>
        <w:t xml:space="preserve">Yellon Tongue base score was calculated as described by Yellon; Grade 0 is a normal airway, Grade 1 is prolapse of the epiglottis along posterior pharyngeal wall but normal position of the tongue, Grade 2 is prolapse of the epiglottis and base of tongue with only epiglottic tip visible, Grade 3 is </w:t>
      </w:r>
      <w:proofErr w:type="spellStart"/>
      <w:r w:rsidRPr="00CE4ABC">
        <w:t>glossoptosis</w:t>
      </w:r>
      <w:proofErr w:type="spellEnd"/>
      <w:r w:rsidRPr="00CE4ABC">
        <w:t xml:space="preserve"> with no portion of the epiglottis visible</w:t>
      </w:r>
      <w:r w:rsidR="00CE4ABC" w:rsidRPr="00CE4ABC">
        <w:rPr>
          <w:vertAlign w:val="superscript"/>
        </w:rPr>
        <w:t>8</w:t>
      </w:r>
      <w:r w:rsidRPr="00CE4ABC">
        <w:t xml:space="preserve">. Laryngomalacia was assessed as present or absent. Surgery was performed as per the surgeon’s clinical judgment based on location of obstruction. Surgeries performed included: tonsillectomy, adenoidectomy, lingual tonsillectomy, lateral pharyngoplasty and supraglottoplasty. </w:t>
      </w:r>
    </w:p>
    <w:p w14:paraId="61641476" w14:textId="77777777" w:rsidR="004567C1" w:rsidRPr="00CE4ABC" w:rsidRDefault="004567C1" w:rsidP="004567C1">
      <w:pPr>
        <w:spacing w:line="480" w:lineRule="auto"/>
      </w:pPr>
    </w:p>
    <w:p w14:paraId="187F6B74" w14:textId="1BDFB884" w:rsidR="004567C1" w:rsidRDefault="004567C1" w:rsidP="004567C1">
      <w:pPr>
        <w:spacing w:line="480" w:lineRule="auto"/>
        <w:rPr>
          <w:i/>
        </w:rPr>
      </w:pPr>
      <w:r>
        <w:rPr>
          <w:i/>
        </w:rPr>
        <w:t>Statistical analysis</w:t>
      </w:r>
    </w:p>
    <w:p w14:paraId="5EEBCBD7" w14:textId="7330216E" w:rsidR="004E36A4" w:rsidRPr="004567C1" w:rsidRDefault="004E36A4" w:rsidP="004567C1">
      <w:pPr>
        <w:spacing w:line="480" w:lineRule="auto"/>
        <w:rPr>
          <w:i/>
        </w:rPr>
      </w:pPr>
      <w:r w:rsidRPr="00CE4ABC">
        <w:t>Patient charts were reviewed for patient demographics including age and sex, pre-operative apnea hypopnea index, pre-and post-operative sleep quality of life scores. Findings on DISE as described above and surgical procedure performed were recorded. Statistical analysis was performed using The SAS System for Windows version 9.4. Frequency and percentages were determined for DISE findings including tonsil size, adenoid size, Yellon tongue base score, presence of laryngomalacia and lateral pharyngeal wall collapse. Lateral pharyngeal wall collapse present was compared to tonsil size and percentages of collapse present w</w:t>
      </w:r>
      <w:r w:rsidR="00245D69" w:rsidRPr="00CE4ABC">
        <w:t>ere</w:t>
      </w:r>
      <w:r w:rsidRPr="00CE4ABC">
        <w:t xml:space="preserve"> determined for 1+, 2+,</w:t>
      </w:r>
      <w:r w:rsidR="00245D69" w:rsidRPr="00CE4ABC">
        <w:t xml:space="preserve"> and</w:t>
      </w:r>
      <w:r w:rsidRPr="00CE4ABC">
        <w:t xml:space="preserve"> 3+</w:t>
      </w:r>
      <w:r w:rsidR="00245D69" w:rsidRPr="00CE4ABC">
        <w:t xml:space="preserve"> </w:t>
      </w:r>
      <w:r w:rsidRPr="00CE4ABC">
        <w:t>tonsils (as well as a collapsed version of small versus large).</w:t>
      </w:r>
      <w:r w:rsidR="00245D69" w:rsidRPr="00CE4ABC">
        <w:t xml:space="preserve"> Patients with 4+ tonsils were not included</w:t>
      </w:r>
      <w:r w:rsidR="00D023A8" w:rsidRPr="00CE4ABC">
        <w:t xml:space="preserve"> because these patients did not need DISE and </w:t>
      </w:r>
      <w:r w:rsidR="0037488F" w:rsidRPr="00CE4ABC">
        <w:t>typically</w:t>
      </w:r>
      <w:r w:rsidR="00D023A8" w:rsidRPr="00CE4ABC">
        <w:t xml:space="preserve"> underwent tonsillectomy</w:t>
      </w:r>
      <w:r w:rsidR="00245D69" w:rsidRPr="00CE4ABC">
        <w:t>.</w:t>
      </w:r>
      <w:r w:rsidRPr="00CE4ABC">
        <w:t xml:space="preserve"> </w:t>
      </w:r>
    </w:p>
    <w:p w14:paraId="3C4B6342" w14:textId="5D8407B1" w:rsidR="00163F7D" w:rsidRPr="00CE4ABC" w:rsidRDefault="004E36A4" w:rsidP="004567C1">
      <w:pPr>
        <w:pStyle w:val="NormalWeb"/>
        <w:spacing w:line="480" w:lineRule="auto"/>
      </w:pPr>
      <w:r w:rsidRPr="00CE4ABC">
        <w:t>For variables with a normal distribution mean and standard deviation were reported and group comparisons used a two-sample t test and a 95% confidence interval for the difference in means. For continuous variables without a normal distribution the median was calculated and p-values for group comparisons were obtained using a Wilcoxon Rank-Sum test. Comparison</w:t>
      </w:r>
      <w:r w:rsidR="00D023A8" w:rsidRPr="00CE4ABC">
        <w:t xml:space="preserve"> </w:t>
      </w:r>
      <w:r w:rsidRPr="00CE4ABC">
        <w:t xml:space="preserve">of </w:t>
      </w:r>
      <w:r w:rsidR="00D023A8" w:rsidRPr="00CE4ABC">
        <w:t xml:space="preserve">whether </w:t>
      </w:r>
      <w:r w:rsidR="00D023A8" w:rsidRPr="00CE4ABC">
        <w:lastRenderedPageBreak/>
        <w:t>the surgery performed was the recommended adenotonsillectomy with</w:t>
      </w:r>
      <w:r w:rsidRPr="00CE4ABC">
        <w:t xml:space="preserve"> LPW</w:t>
      </w:r>
      <w:r w:rsidR="00D023A8" w:rsidRPr="00CE4ABC">
        <w:t>, AHI</w:t>
      </w:r>
      <w:r w:rsidRPr="00CE4ABC">
        <w:t xml:space="preserve"> and tonsil size </w:t>
      </w:r>
      <w:r w:rsidR="00D023A8" w:rsidRPr="00CE4ABC">
        <w:t xml:space="preserve">was done </w:t>
      </w:r>
      <w:r w:rsidRPr="00CE4ABC">
        <w:t>us</w:t>
      </w:r>
      <w:r w:rsidR="00D023A8" w:rsidRPr="00CE4ABC">
        <w:t>ing</w:t>
      </w:r>
      <w:r w:rsidRPr="00CE4ABC">
        <w:t xml:space="preserve"> an exact version of Pearson’s chi-square test and an exact 95% confidence interval for the odds ratio</w:t>
      </w:r>
      <w:r w:rsidR="00D023A8" w:rsidRPr="00CE4ABC">
        <w:t>.</w:t>
      </w:r>
    </w:p>
    <w:p w14:paraId="332BB6EA" w14:textId="77777777" w:rsidR="00662312" w:rsidRPr="004567C1" w:rsidRDefault="00662312" w:rsidP="004567C1">
      <w:pPr>
        <w:spacing w:line="480" w:lineRule="auto"/>
        <w:outlineLvl w:val="0"/>
        <w:rPr>
          <w:b/>
          <w:bCs/>
          <w:iCs/>
        </w:rPr>
      </w:pPr>
      <w:r w:rsidRPr="004567C1">
        <w:rPr>
          <w:b/>
          <w:bCs/>
          <w:iCs/>
        </w:rPr>
        <w:t>Results</w:t>
      </w:r>
    </w:p>
    <w:p w14:paraId="0ED3B2F1" w14:textId="77777777" w:rsidR="00E06D0E" w:rsidRPr="00141864" w:rsidRDefault="00E06D0E" w:rsidP="004567C1">
      <w:pPr>
        <w:spacing w:line="480" w:lineRule="auto"/>
      </w:pPr>
      <w:r w:rsidRPr="00141864">
        <w:rPr>
          <w:color w:val="000000"/>
        </w:rPr>
        <w:t xml:space="preserve">There were 42 patients who met the inclusion criteria. Of the study participants there were 10 females (23.8%) and 32 males (76.2%). Ages ranged from 1-17 years and the median age was seven years old. 32 patients had pre-operative polysomnograms (PSGs) and of these patients 16 had mild OSA (38.1%), 12 moderate (28.6%) and 14 severe OSA (33.3%). The median apnea hypopnea index (AHI) was 6.8 (range 1   – 106) (table 1). </w:t>
      </w:r>
    </w:p>
    <w:p w14:paraId="6A847AB9" w14:textId="77777777" w:rsidR="00E06D0E" w:rsidRPr="00141864" w:rsidRDefault="00E06D0E" w:rsidP="004567C1">
      <w:pPr>
        <w:spacing w:line="480" w:lineRule="auto"/>
      </w:pPr>
      <w:r w:rsidRPr="00141864">
        <w:rPr>
          <w:color w:val="000000"/>
        </w:rPr>
        <w:t> </w:t>
      </w:r>
    </w:p>
    <w:p w14:paraId="77650DBB" w14:textId="77777777" w:rsidR="00E06D0E" w:rsidRPr="00141864" w:rsidRDefault="00E06D0E" w:rsidP="004567C1">
      <w:pPr>
        <w:spacing w:line="480" w:lineRule="auto"/>
      </w:pPr>
      <w:r w:rsidRPr="00141864">
        <w:rPr>
          <w:color w:val="000000"/>
        </w:rPr>
        <w:t xml:space="preserve">Pre-operative DISE findings were recorded and 9 patients (21.4%) had 1+ tonsils, 24 patients (57.1%) had 2+ tonsils, 9 patients (21.4%) had 3+ tonsils. </w:t>
      </w:r>
      <w:proofErr w:type="spellStart"/>
      <w:r w:rsidRPr="00141864">
        <w:rPr>
          <w:color w:val="000000"/>
        </w:rPr>
        <w:t>Yellon</w:t>
      </w:r>
      <w:proofErr w:type="spellEnd"/>
      <w:r w:rsidRPr="00141864">
        <w:rPr>
          <w:color w:val="000000"/>
        </w:rPr>
        <w:t xml:space="preserve"> Tongue Base Score was 0 in 11 patients (26.2%), 1 in 11 patients (26.2%), 2 in 12 patients (28.6%) and 3 in 8 patients (19.1%). Laryngomalacia was identified on endoscopy in 7 patients (16.7%). Lateral pharyngeal wall collapse was noted in 21 patients (50%) (table 2). </w:t>
      </w:r>
      <w:r w:rsidRPr="00141864">
        <w:t xml:space="preserve">Surgeries were performed based on anatomic obstruction shown with DISE and are summarized in table 3. </w:t>
      </w:r>
    </w:p>
    <w:p w14:paraId="7ACCA8CE" w14:textId="77777777" w:rsidR="00E06D0E" w:rsidRPr="00141864" w:rsidRDefault="00E06D0E" w:rsidP="004567C1">
      <w:pPr>
        <w:pStyle w:val="NormalWeb"/>
        <w:spacing w:before="0" w:beforeAutospacing="0" w:after="0" w:afterAutospacing="0" w:line="480" w:lineRule="auto"/>
        <w:textAlignment w:val="baseline"/>
      </w:pPr>
      <w:r w:rsidRPr="00141864">
        <w:t> </w:t>
      </w:r>
    </w:p>
    <w:p w14:paraId="1874DA01" w14:textId="77777777" w:rsidR="00E06D0E" w:rsidRPr="00141864" w:rsidRDefault="00E06D0E" w:rsidP="004567C1">
      <w:pPr>
        <w:pStyle w:val="NormalWeb"/>
        <w:spacing w:before="0" w:beforeAutospacing="0" w:after="0" w:afterAutospacing="0" w:line="480" w:lineRule="auto"/>
        <w:textAlignment w:val="baseline"/>
      </w:pPr>
      <w:r w:rsidRPr="00141864">
        <w:t>LPW collapse was associated with increasing tonsil size. Of patients with size 1 tonsils 22.2% had LPW collapse, 41.7% of patients with size 2 tonsils had LPW collapse and 100% of patients with size 3 tonsils had LPW collapse. There was a statistically significant positive correlation between</w:t>
      </w:r>
      <w:r w:rsidRPr="00141864">
        <w:rPr>
          <w:color w:val="000000"/>
        </w:rPr>
        <w:t xml:space="preserve"> tonsil size and LPW collapse (P = 0.0015). There was a slightly inverse correlation between tonsil size and OSA severity. Patients with smaller tonsils were more likely to have </w:t>
      </w:r>
      <w:r w:rsidRPr="00141864">
        <w:rPr>
          <w:color w:val="000000"/>
        </w:rPr>
        <w:lastRenderedPageBreak/>
        <w:t>severe OSA, 66.7% of size 1 tonsils had severe OSA while only 22.2% of patients with 3+ tonsils had severe OSA (table 4).</w:t>
      </w:r>
    </w:p>
    <w:p w14:paraId="55DC12E2" w14:textId="77777777" w:rsidR="00E06D0E" w:rsidRPr="00141864" w:rsidRDefault="00E06D0E" w:rsidP="004567C1">
      <w:pPr>
        <w:pStyle w:val="NormalWeb"/>
        <w:spacing w:before="0" w:beforeAutospacing="0" w:after="0" w:afterAutospacing="0" w:line="480" w:lineRule="auto"/>
        <w:textAlignment w:val="baseline"/>
        <w:rPr>
          <w:color w:val="000000"/>
        </w:rPr>
      </w:pPr>
      <w:r w:rsidRPr="00141864">
        <w:rPr>
          <w:color w:val="000000"/>
        </w:rPr>
        <w:t> </w:t>
      </w:r>
    </w:p>
    <w:p w14:paraId="76CD3C9E" w14:textId="5A96FC55" w:rsidR="00E06D0E" w:rsidRPr="00141864" w:rsidRDefault="00E06D0E" w:rsidP="004567C1">
      <w:pPr>
        <w:pStyle w:val="NormalWeb"/>
        <w:spacing w:before="0" w:beforeAutospacing="0" w:after="0" w:afterAutospacing="0" w:line="480" w:lineRule="auto"/>
        <w:textAlignment w:val="baseline"/>
      </w:pPr>
      <w:r w:rsidRPr="00141864">
        <w:rPr>
          <w:color w:val="000000"/>
        </w:rPr>
        <w:t>More than half of the patients did not have the academy guidelines recommended adenotonsillectomy (n = 27, 64.3%). Patients with larger tonsils were more likely to have adenotonsillectomy, 89% of patients with 3+ tonsils had a T&amp;A, 25% with 2+ tonsils had a T&amp;A and only 11% with 1+ tonsils had T&amp;A (</w:t>
      </w:r>
      <w:r w:rsidR="000F79D9">
        <w:rPr>
          <w:color w:val="000000"/>
        </w:rPr>
        <w:t>P</w:t>
      </w:r>
      <w:r w:rsidRPr="00141864">
        <w:rPr>
          <w:color w:val="000000"/>
        </w:rPr>
        <w:t xml:space="preserve"> = 0.001). </w:t>
      </w:r>
      <w:r w:rsidRPr="00141864">
        <w:t xml:space="preserve">However, patients with higher </w:t>
      </w:r>
      <w:proofErr w:type="spellStart"/>
      <w:r w:rsidRPr="00141864">
        <w:t>Yellon</w:t>
      </w:r>
      <w:proofErr w:type="spellEnd"/>
      <w:r w:rsidRPr="00141864">
        <w:t xml:space="preserve"> tongue base score were less likely to have T&amp;A, 12.5% of patients with </w:t>
      </w:r>
      <w:proofErr w:type="spellStart"/>
      <w:r w:rsidRPr="00141864">
        <w:t>Yellon</w:t>
      </w:r>
      <w:proofErr w:type="spellEnd"/>
      <w:r w:rsidRPr="00141864">
        <w:t xml:space="preserve"> tongue base 3 had a T&amp;A compared to 64% of patients with </w:t>
      </w:r>
      <w:proofErr w:type="spellStart"/>
      <w:r w:rsidRPr="00141864">
        <w:t>Yellon</w:t>
      </w:r>
      <w:proofErr w:type="spellEnd"/>
      <w:r w:rsidRPr="00141864">
        <w:t xml:space="preserve"> 0 (P=0.005). </w:t>
      </w:r>
      <w:r w:rsidRPr="00141864">
        <w:rPr>
          <w:color w:val="000000"/>
        </w:rPr>
        <w:t xml:space="preserve">There was insufficient information to draw a conclusion about the existence of a relationship between OSA severity and whether adenotonsillectomy was performed (P = 0.42) (table 5). </w:t>
      </w:r>
    </w:p>
    <w:p w14:paraId="3A9B7568" w14:textId="77777777" w:rsidR="00E06D0E" w:rsidRPr="00141864" w:rsidRDefault="00E06D0E" w:rsidP="004567C1">
      <w:pPr>
        <w:pStyle w:val="NormalWeb"/>
        <w:spacing w:before="0" w:beforeAutospacing="0" w:after="0" w:afterAutospacing="0" w:line="480" w:lineRule="auto"/>
        <w:textAlignment w:val="baseline"/>
      </w:pPr>
    </w:p>
    <w:p w14:paraId="78F3E1EE" w14:textId="77777777" w:rsidR="00E06D0E" w:rsidRPr="00141864" w:rsidRDefault="00E06D0E" w:rsidP="004567C1">
      <w:pPr>
        <w:spacing w:line="480" w:lineRule="auto"/>
      </w:pPr>
      <w:r w:rsidRPr="00141864">
        <w:rPr>
          <w:i/>
          <w:iCs/>
        </w:rPr>
        <w:t xml:space="preserve">UMPSQ Findings </w:t>
      </w:r>
    </w:p>
    <w:p w14:paraId="3F2F6EC8" w14:textId="1300E987" w:rsidR="00E06D0E" w:rsidRPr="00141864" w:rsidRDefault="00E06D0E" w:rsidP="004567C1">
      <w:pPr>
        <w:pStyle w:val="NormalWeb"/>
        <w:spacing w:before="0" w:beforeAutospacing="0" w:after="0" w:afterAutospacing="0" w:line="480" w:lineRule="auto"/>
        <w:textAlignment w:val="baseline"/>
      </w:pPr>
      <w:r w:rsidRPr="00141864">
        <w:t xml:space="preserve">Twenty-five patients (60%) completed the post-operative survey. The remainder of patients could not be reached. Overall, patients had improved  in UMPSQ scores from 13.4 </w:t>
      </w:r>
      <w:r>
        <w:t>±</w:t>
      </w:r>
      <w:r w:rsidRPr="00141864">
        <w:t xml:space="preserve"> 3.7 prior to surgery to 5.7 </w:t>
      </w:r>
      <w:r>
        <w:t>±</w:t>
      </w:r>
      <w:r w:rsidRPr="00141864">
        <w:t xml:space="preserve"> 3.5 after surgery.  The average change from pre-operative score to post-operative score was 7.7 </w:t>
      </w:r>
      <w:r>
        <w:t>±</w:t>
      </w:r>
      <w:r w:rsidRPr="00141864">
        <w:t xml:space="preserve"> 4.5. Patients who underwent adenotonsillectomy had a greater decrease in scores than those who did not, the </w:t>
      </w:r>
      <w:r w:rsidRPr="00141864">
        <w:rPr>
          <w:color w:val="000000"/>
        </w:rPr>
        <w:t xml:space="preserve">average change for patients who had adenotonsillectomy was 9.8 </w:t>
      </w:r>
      <w:r>
        <w:t>±</w:t>
      </w:r>
      <w:r w:rsidRPr="00141864">
        <w:t xml:space="preserve"> 4.5</w:t>
      </w:r>
      <w:r w:rsidRPr="00141864">
        <w:rPr>
          <w:color w:val="000000"/>
        </w:rPr>
        <w:t xml:space="preserve">, while the average change for patients who did not was 6 </w:t>
      </w:r>
      <w:r>
        <w:t>±</w:t>
      </w:r>
      <w:r w:rsidRPr="00141864">
        <w:t xml:space="preserve"> 3.9</w:t>
      </w:r>
      <w:r w:rsidR="000F79D9">
        <w:t xml:space="preserve"> (P = 0.032)</w:t>
      </w:r>
      <w:r w:rsidRPr="00141864">
        <w:t>.</w:t>
      </w:r>
      <w:r w:rsidRPr="00141864">
        <w:rPr>
          <w:color w:val="000000"/>
        </w:rPr>
        <w:t xml:space="preserve"> </w:t>
      </w:r>
      <w:r w:rsidRPr="00141864">
        <w:t>There was no clear relationship between tonsil size and</w:t>
      </w:r>
      <w:r>
        <w:t xml:space="preserve"> amount of improvement of</w:t>
      </w:r>
      <w:r w:rsidRPr="00141864">
        <w:t xml:space="preserve"> survey results</w:t>
      </w:r>
      <w:r w:rsidRPr="00141864">
        <w:rPr>
          <w:color w:val="000000"/>
        </w:rPr>
        <w:t xml:space="preserve">. </w:t>
      </w:r>
      <w:r w:rsidRPr="00141864">
        <w:t xml:space="preserve">Similarly, there was no </w:t>
      </w:r>
      <w:r>
        <w:t>well-defined</w:t>
      </w:r>
      <w:r w:rsidRPr="00141864">
        <w:t xml:space="preserve"> relationship between</w:t>
      </w:r>
      <w:r>
        <w:t xml:space="preserve"> pre-operative</w:t>
      </w:r>
      <w:r w:rsidRPr="00141864">
        <w:t xml:space="preserve"> LPW collapse </w:t>
      </w:r>
      <w:r>
        <w:t>or</w:t>
      </w:r>
      <w:r w:rsidRPr="00141864">
        <w:t xml:space="preserve"> OSA severity and </w:t>
      </w:r>
      <w:r>
        <w:t xml:space="preserve">change in </w:t>
      </w:r>
      <w:r w:rsidRPr="00141864">
        <w:t>UMPSQ scores (table 6).</w:t>
      </w:r>
    </w:p>
    <w:p w14:paraId="19B9CA4C" w14:textId="77777777" w:rsidR="00E06D0E" w:rsidRPr="00141864" w:rsidRDefault="00E06D0E" w:rsidP="004567C1">
      <w:pPr>
        <w:spacing w:line="480" w:lineRule="auto"/>
      </w:pPr>
      <w:r w:rsidRPr="00141864">
        <w:t> </w:t>
      </w:r>
    </w:p>
    <w:p w14:paraId="76CC3393" w14:textId="56781C66" w:rsidR="00D907B0" w:rsidRDefault="00E06D0E" w:rsidP="004567C1">
      <w:pPr>
        <w:spacing w:line="480" w:lineRule="auto"/>
      </w:pPr>
      <w:r w:rsidRPr="007621D1">
        <w:lastRenderedPageBreak/>
        <w:t>Patients who filled out the postop survey had slightly higher average pre-operative survey scores (13.4 vs 11.9), and were more likely to have tonsillectomy (72% of patients who only underwent tonsillectomy completed a post-op survey, while 43% of patients who had other surgeries completed the post-operative survey). Patients who had severe OSA were also more likely to complete the post-op survey (completion: 79% for severe, 50% for mild and moderate). </w:t>
      </w:r>
      <w:r>
        <w:t>Patients with LPW were more likely to complete the post-op survey,</w:t>
      </w:r>
      <w:r w:rsidRPr="007621D1">
        <w:t xml:space="preserve"> 71% with LPW versus 48% without LPW collapse. Postop surveys were available for 44%, 58%, 78% </w:t>
      </w:r>
      <w:r>
        <w:t xml:space="preserve">of patients with </w:t>
      </w:r>
      <w:r w:rsidRPr="007621D1">
        <w:t xml:space="preserve">tonsil sizes 1, 2, 3 respectively. </w:t>
      </w:r>
    </w:p>
    <w:p w14:paraId="5F3105E1" w14:textId="77777777" w:rsidR="00A36289" w:rsidRPr="00A36289" w:rsidRDefault="00A36289" w:rsidP="004567C1">
      <w:pPr>
        <w:spacing w:line="480" w:lineRule="auto"/>
      </w:pPr>
    </w:p>
    <w:p w14:paraId="1211AD3E" w14:textId="63CBA149" w:rsidR="00F43A25" w:rsidRPr="00CE4ABC" w:rsidRDefault="0098631E" w:rsidP="004567C1">
      <w:pPr>
        <w:spacing w:line="480" w:lineRule="auto"/>
        <w:outlineLvl w:val="0"/>
        <w:rPr>
          <w:b/>
        </w:rPr>
      </w:pPr>
      <w:r w:rsidRPr="00CE4ABC">
        <w:rPr>
          <w:b/>
        </w:rPr>
        <w:t xml:space="preserve">Discussion </w:t>
      </w:r>
    </w:p>
    <w:p w14:paraId="3C58FF49" w14:textId="5214D235" w:rsidR="00B2047B" w:rsidRPr="00CE4ABC" w:rsidRDefault="00B2047B" w:rsidP="004567C1">
      <w:pPr>
        <w:spacing w:line="480" w:lineRule="auto"/>
      </w:pPr>
      <w:r w:rsidRPr="00CE4ABC">
        <w:t>This study presents</w:t>
      </w:r>
      <w:r w:rsidR="0098631E" w:rsidRPr="00CE4ABC">
        <w:t xml:space="preserve"> the use of DISE</w:t>
      </w:r>
      <w:r w:rsidR="00AA1425" w:rsidRPr="00CE4ABC">
        <w:t xml:space="preserve"> </w:t>
      </w:r>
      <w:r w:rsidR="004724CE" w:rsidRPr="00CE4ABC">
        <w:t>in the</w:t>
      </w:r>
      <w:r w:rsidR="0098631E" w:rsidRPr="00CE4ABC">
        <w:t xml:space="preserve"> treatment of pediatric OSA or sleep disordered breathing</w:t>
      </w:r>
      <w:r w:rsidRPr="00CE4ABC">
        <w:t xml:space="preserve"> as a tool </w:t>
      </w:r>
      <w:r w:rsidR="0098631E" w:rsidRPr="00CE4ABC">
        <w:t>to determine the anatomical level of obstruction</w:t>
      </w:r>
      <w:r w:rsidRPr="00CE4ABC">
        <w:t xml:space="preserve"> and</w:t>
      </w:r>
      <w:r w:rsidR="0098631E" w:rsidRPr="00CE4ABC">
        <w:t xml:space="preserve"> </w:t>
      </w:r>
      <w:r w:rsidRPr="00CE4ABC">
        <w:t xml:space="preserve">explores the </w:t>
      </w:r>
      <w:r w:rsidR="0098631E" w:rsidRPr="00CE4ABC">
        <w:t xml:space="preserve">correlation between </w:t>
      </w:r>
      <w:r w:rsidRPr="00CE4ABC">
        <w:t>this, OSA severity</w:t>
      </w:r>
      <w:r w:rsidR="0098631E" w:rsidRPr="00CE4ABC">
        <w:t xml:space="preserve"> and outcomes. </w:t>
      </w:r>
      <w:r w:rsidRPr="00CE4ABC">
        <w:t>A</w:t>
      </w:r>
      <w:r w:rsidR="0098631E" w:rsidRPr="00CE4ABC">
        <w:t xml:space="preserve"> validated sleep survey </w:t>
      </w:r>
      <w:r w:rsidRPr="00CE4ABC">
        <w:t xml:space="preserve">administered </w:t>
      </w:r>
      <w:r w:rsidR="0098631E" w:rsidRPr="00CE4ABC">
        <w:t>pre-operatively and post operatively</w:t>
      </w:r>
      <w:r w:rsidRPr="00CE4ABC">
        <w:t xml:space="preserve"> determined</w:t>
      </w:r>
      <w:r w:rsidR="0098631E" w:rsidRPr="00CE4ABC">
        <w:t xml:space="preserve"> </w:t>
      </w:r>
      <w:r w:rsidRPr="00CE4ABC">
        <w:t>the</w:t>
      </w:r>
      <w:r w:rsidR="0098631E" w:rsidRPr="00CE4ABC">
        <w:t xml:space="preserve"> efficacy of surgery. </w:t>
      </w:r>
      <w:r w:rsidRPr="00CE4ABC">
        <w:t xml:space="preserve">Pre- and post-operative PSQ sleep questionnaires showed that surgery was effective in the treatment of OSA and sleep disordered breathing and has positive impact on quality of life. Average post-operative score was significantly less than pre-operative score (mean decrease of 7.7 </w:t>
      </w:r>
      <w:r w:rsidRPr="00CE4ABC">
        <w:sym w:font="Symbol" w:char="F0B1"/>
      </w:r>
      <w:r w:rsidRPr="00CE4ABC">
        <w:t>4.5,</w:t>
      </w:r>
      <w:r w:rsidRPr="00CE4ABC">
        <w:rPr>
          <w:sz w:val="28"/>
          <w:szCs w:val="28"/>
        </w:rPr>
        <w:t xml:space="preserve"> </w:t>
      </w:r>
      <w:r w:rsidRPr="00CE4ABC">
        <w:t>p=0.05). Prior studies have similarly demonstrated efficacy in DISE directed surgery measured by a significant decrease in AHI</w:t>
      </w:r>
      <w:r w:rsidR="00F43A25" w:rsidRPr="00CE4ABC">
        <w:rPr>
          <w:vertAlign w:val="superscript"/>
        </w:rPr>
        <w:t>5</w:t>
      </w:r>
      <w:r w:rsidRPr="00CE4ABC">
        <w:t xml:space="preserve">. </w:t>
      </w:r>
    </w:p>
    <w:p w14:paraId="3D465828" w14:textId="77777777" w:rsidR="004724CE" w:rsidRPr="00CE4ABC" w:rsidRDefault="004724CE" w:rsidP="004567C1">
      <w:pPr>
        <w:spacing w:line="480" w:lineRule="auto"/>
      </w:pPr>
    </w:p>
    <w:p w14:paraId="4EB0B8B1" w14:textId="6E4D498E" w:rsidR="00B2047B" w:rsidRPr="00CE4ABC" w:rsidRDefault="00B2047B" w:rsidP="004567C1">
      <w:pPr>
        <w:spacing w:line="480" w:lineRule="auto"/>
      </w:pPr>
      <w:r w:rsidRPr="00CE4ABC">
        <w:t>The</w:t>
      </w:r>
      <w:r w:rsidR="0098631E" w:rsidRPr="00CE4ABC">
        <w:t xml:space="preserve"> majority of patients who under</w:t>
      </w:r>
      <w:r w:rsidRPr="00CE4ABC">
        <w:t>went</w:t>
      </w:r>
      <w:r w:rsidR="0098631E" w:rsidRPr="00CE4ABC">
        <w:t xml:space="preserve"> DISE ha</w:t>
      </w:r>
      <w:r w:rsidRPr="00CE4ABC">
        <w:t>d</w:t>
      </w:r>
      <w:r w:rsidR="0098631E" w:rsidRPr="00CE4ABC">
        <w:t xml:space="preserve"> clinically small tonsils</w:t>
      </w:r>
      <w:r w:rsidRPr="00CE4ABC">
        <w:t>,</w:t>
      </w:r>
      <w:r w:rsidR="0098631E" w:rsidRPr="00CE4ABC">
        <w:t xml:space="preserve"> </w:t>
      </w:r>
      <w:r w:rsidRPr="00CE4ABC">
        <w:t>79.6</w:t>
      </w:r>
      <w:r w:rsidR="0098631E" w:rsidRPr="00CE4ABC">
        <w:t>% of patients had 1+ or 2+ tonsils</w:t>
      </w:r>
      <w:r w:rsidRPr="00CE4ABC">
        <w:t xml:space="preserve">. </w:t>
      </w:r>
      <w:r w:rsidR="0098631E" w:rsidRPr="00CE4ABC">
        <w:t xml:space="preserve">This is valuable to note as children with history consistent with OSA and/or a positive sleep study often have large adenoids that are may not be visualized on physical exam </w:t>
      </w:r>
      <w:r w:rsidR="0098631E" w:rsidRPr="00CE4ABC">
        <w:lastRenderedPageBreak/>
        <w:t xml:space="preserve">unless fiberoptic scope is performed. </w:t>
      </w:r>
      <w:r w:rsidR="0037488F" w:rsidRPr="00CE4ABC">
        <w:t>However, c</w:t>
      </w:r>
      <w:r w:rsidR="0098631E" w:rsidRPr="00CE4ABC">
        <w:t xml:space="preserve">linically small tonsils </w:t>
      </w:r>
      <w:r w:rsidR="0037488F" w:rsidRPr="00CE4ABC">
        <w:t xml:space="preserve">should not </w:t>
      </w:r>
      <w:r w:rsidR="0098631E" w:rsidRPr="00CE4ABC">
        <w:t xml:space="preserve">be </w:t>
      </w:r>
      <w:r w:rsidR="0037488F" w:rsidRPr="00CE4ABC">
        <w:t>by default considered</w:t>
      </w:r>
      <w:r w:rsidR="0098631E" w:rsidRPr="00CE4ABC">
        <w:t xml:space="preserve"> non-obstructive. </w:t>
      </w:r>
      <w:r w:rsidRPr="00CE4ABC">
        <w:t>LPW collapse was noted in 22.2% of patients with</w:t>
      </w:r>
      <w:r w:rsidR="0098631E" w:rsidRPr="00CE4ABC">
        <w:t xml:space="preserve"> 1+ tonsils</w:t>
      </w:r>
      <w:r w:rsidRPr="00CE4ABC">
        <w:t xml:space="preserve"> and 41.7% of patients with</w:t>
      </w:r>
      <w:r w:rsidR="0098631E" w:rsidRPr="00CE4ABC">
        <w:t xml:space="preserve"> 2+ tonsils, which are </w:t>
      </w:r>
      <w:r w:rsidR="0037488F" w:rsidRPr="00CE4ABC">
        <w:t>usually</w:t>
      </w:r>
      <w:r w:rsidR="0098631E" w:rsidRPr="00CE4ABC">
        <w:t xml:space="preserve"> considered clinically small. Prior studies have evaluated the significance of clinically small tonsils on airway obstruction using DISE. In a retrospective review Miller et al reported a correlation between tonsil size and lateral pharyngeal wall collapse</w:t>
      </w:r>
      <w:r w:rsidR="00CE4ABC" w:rsidRPr="00CE4ABC">
        <w:rPr>
          <w:vertAlign w:val="superscript"/>
        </w:rPr>
        <w:t>4</w:t>
      </w:r>
      <w:r w:rsidR="0098631E" w:rsidRPr="00CE4ABC">
        <w:t xml:space="preserve">. In their results they stated that of patients with a Brodsky score of 1, 60% had a LPW score of 0. </w:t>
      </w:r>
      <w:r w:rsidRPr="00CE4ABC">
        <w:t>However, t</w:t>
      </w:r>
      <w:r w:rsidR="0098631E" w:rsidRPr="00CE4ABC">
        <w:t xml:space="preserve">hey did not report on the frequency of obstruction </w:t>
      </w:r>
      <w:r w:rsidRPr="00CE4ABC">
        <w:t xml:space="preserve">in patients with </w:t>
      </w:r>
      <w:r w:rsidR="0098631E" w:rsidRPr="00CE4ABC">
        <w:t xml:space="preserve">2+ tonsils. </w:t>
      </w:r>
      <w:r w:rsidR="0037488F" w:rsidRPr="00CE4ABC">
        <w:t xml:space="preserve">These finding are in congruence with this study, tonsil size positive correlates with LPW obstruction. </w:t>
      </w:r>
    </w:p>
    <w:p w14:paraId="6CAA470C" w14:textId="77777777" w:rsidR="0098631E" w:rsidRPr="00CE4ABC" w:rsidRDefault="0098631E" w:rsidP="004567C1">
      <w:pPr>
        <w:spacing w:line="480" w:lineRule="auto"/>
      </w:pPr>
    </w:p>
    <w:p w14:paraId="5B749503" w14:textId="4C500DF3" w:rsidR="00E20A7E" w:rsidRPr="00CE4ABC" w:rsidRDefault="0098631E" w:rsidP="004567C1">
      <w:pPr>
        <w:spacing w:line="480" w:lineRule="auto"/>
      </w:pPr>
      <w:r w:rsidRPr="00CE4ABC">
        <w:t xml:space="preserve">A variety of surgical procedures were </w:t>
      </w:r>
      <w:r w:rsidR="00416360" w:rsidRPr="00CE4ABC">
        <w:t>done</w:t>
      </w:r>
      <w:r w:rsidRPr="00CE4ABC">
        <w:t xml:space="preserve"> </w:t>
      </w:r>
      <w:r w:rsidR="00FC709E" w:rsidRPr="00CE4ABC">
        <w:t xml:space="preserve">based on </w:t>
      </w:r>
      <w:r w:rsidR="00C96040">
        <w:t>intra</w:t>
      </w:r>
      <w:r w:rsidR="00FC709E" w:rsidRPr="00CE4ABC">
        <w:t>-operative</w:t>
      </w:r>
      <w:r w:rsidRPr="00CE4ABC">
        <w:t xml:space="preserve"> DISE findings</w:t>
      </w:r>
      <w:r w:rsidR="00416360" w:rsidRPr="00CE4ABC">
        <w:t>, therefore,</w:t>
      </w:r>
      <w:r w:rsidRPr="00CE4ABC">
        <w:t xml:space="preserve"> </w:t>
      </w:r>
      <w:r w:rsidR="00416360" w:rsidRPr="00CE4ABC">
        <w:t>s</w:t>
      </w:r>
      <w:r w:rsidR="00FC709E" w:rsidRPr="00CE4ABC">
        <w:t>urgery</w:t>
      </w:r>
      <w:r w:rsidRPr="00CE4ABC">
        <w:t xml:space="preserve"> w</w:t>
      </w:r>
      <w:r w:rsidR="00FC709E" w:rsidRPr="00CE4ABC">
        <w:t>as</w:t>
      </w:r>
      <w:r w:rsidRPr="00CE4ABC">
        <w:t xml:space="preserve"> categorized as </w:t>
      </w:r>
      <w:r w:rsidR="00FC709E" w:rsidRPr="00CE4ABC">
        <w:t>recommended</w:t>
      </w:r>
      <w:r w:rsidRPr="00CE4ABC">
        <w:t xml:space="preserve"> versus </w:t>
      </w:r>
      <w:r w:rsidR="00FC709E" w:rsidRPr="00CE4ABC">
        <w:t>not recommended, based on the current academy guidelines for treatment of pediatric OSA. Recommended</w:t>
      </w:r>
      <w:r w:rsidRPr="00CE4ABC">
        <w:t xml:space="preserve"> surgery was performed </w:t>
      </w:r>
      <w:r w:rsidR="00416360" w:rsidRPr="00CE4ABC">
        <w:t xml:space="preserve">less </w:t>
      </w:r>
      <w:r w:rsidRPr="00CE4ABC">
        <w:t xml:space="preserve">often than </w:t>
      </w:r>
      <w:r w:rsidR="00416360" w:rsidRPr="00CE4ABC">
        <w:t>not recommended</w:t>
      </w:r>
      <w:r w:rsidRPr="00CE4ABC">
        <w:t xml:space="preserve"> </w:t>
      </w:r>
      <w:r w:rsidR="00416360" w:rsidRPr="00CE4ABC">
        <w:t xml:space="preserve">surgery and 64.3% </w:t>
      </w:r>
      <w:r w:rsidRPr="00CE4ABC">
        <w:t xml:space="preserve">of children </w:t>
      </w:r>
      <w:r w:rsidR="00416360" w:rsidRPr="00CE4ABC">
        <w:t>had</w:t>
      </w:r>
      <w:r w:rsidRPr="00CE4ABC">
        <w:t xml:space="preserve"> findings on DISE that necessitated more complex surgery</w:t>
      </w:r>
      <w:r w:rsidR="00416360" w:rsidRPr="00CE4ABC">
        <w:t xml:space="preserve"> than adenotonsillectomy such as</w:t>
      </w:r>
      <w:r w:rsidRPr="00CE4ABC">
        <w:t xml:space="preserve"> supraglottoplasty, lingual tonsillectomy</w:t>
      </w:r>
      <w:r w:rsidR="00416360" w:rsidRPr="00CE4ABC">
        <w:t>, laryngeal cleft surgery, turbinate reduction</w:t>
      </w:r>
      <w:r w:rsidRPr="00CE4ABC">
        <w:t xml:space="preserve"> </w:t>
      </w:r>
      <w:r w:rsidR="00416360" w:rsidRPr="00CE4ABC">
        <w:t>or a combination of these procedures</w:t>
      </w:r>
      <w:r w:rsidRPr="00CE4ABC">
        <w:t xml:space="preserve">. </w:t>
      </w:r>
      <w:r w:rsidR="00AA1425" w:rsidRPr="00CE4ABC">
        <w:t xml:space="preserve">A 2017 study by </w:t>
      </w:r>
      <w:proofErr w:type="spellStart"/>
      <w:r w:rsidR="00AA1425" w:rsidRPr="00CE4ABC">
        <w:t>Gazzaz</w:t>
      </w:r>
      <w:proofErr w:type="spellEnd"/>
      <w:r w:rsidR="00AA1425" w:rsidRPr="00CE4ABC">
        <w:t xml:space="preserve"> suggested that DISE findings led to deviation from recommended adenotonsillectomy in 35% of patients</w:t>
      </w:r>
      <w:r w:rsidR="00CE4ABC" w:rsidRPr="00CE4ABC">
        <w:rPr>
          <w:vertAlign w:val="superscript"/>
        </w:rPr>
        <w:t>9</w:t>
      </w:r>
      <w:r w:rsidR="00AA1425" w:rsidRPr="00CE4ABC">
        <w:t xml:space="preserve">. Similarly to this study, their classification adenoidectomy alone or tonsillectomy alone was considered deviation from standard of care. </w:t>
      </w:r>
    </w:p>
    <w:p w14:paraId="22858575" w14:textId="77777777" w:rsidR="00E20A7E" w:rsidRPr="00CE4ABC" w:rsidRDefault="00E20A7E" w:rsidP="004567C1">
      <w:pPr>
        <w:spacing w:line="480" w:lineRule="auto"/>
      </w:pPr>
    </w:p>
    <w:p w14:paraId="775DAC85" w14:textId="26C9A617" w:rsidR="0098631E" w:rsidRPr="00CE4ABC" w:rsidRDefault="00AA1425" w:rsidP="004567C1">
      <w:pPr>
        <w:spacing w:line="480" w:lineRule="auto"/>
      </w:pPr>
      <w:r w:rsidRPr="00CE4ABC">
        <w:t>The most common intervention performed outside of adenotonsillectomy was lingual tonsillectomy</w:t>
      </w:r>
      <w:r w:rsidR="00E20A7E" w:rsidRPr="00CE4ABC">
        <w:t xml:space="preserve"> (38.1%)</w:t>
      </w:r>
      <w:r w:rsidRPr="00CE4ABC">
        <w:t xml:space="preserve">. This </w:t>
      </w:r>
      <w:r w:rsidR="00EA0C67" w:rsidRPr="00CE4ABC">
        <w:t>differs</w:t>
      </w:r>
      <w:r w:rsidRPr="00CE4ABC">
        <w:t xml:space="preserve"> from the study by Miller et al where the most common </w:t>
      </w:r>
      <w:r w:rsidRPr="00CE4ABC">
        <w:lastRenderedPageBreak/>
        <w:t>alternat</w:t>
      </w:r>
      <w:r w:rsidR="00EA0C67" w:rsidRPr="00CE4ABC">
        <w:t>ive</w:t>
      </w:r>
      <w:r w:rsidRPr="00CE4ABC">
        <w:t xml:space="preserve"> intervention was supraglottoplasty</w:t>
      </w:r>
      <w:r w:rsidR="00E20A7E" w:rsidRPr="00CE4ABC">
        <w:t>, which was done in 43% of patients</w:t>
      </w:r>
      <w:r w:rsidR="00CE4ABC" w:rsidRPr="00CE4ABC">
        <w:rPr>
          <w:vertAlign w:val="superscript"/>
        </w:rPr>
        <w:t>4</w:t>
      </w:r>
      <w:r w:rsidRPr="00CE4ABC">
        <w:t xml:space="preserve">. </w:t>
      </w:r>
      <w:r w:rsidR="00E20A7E" w:rsidRPr="00CE4ABC">
        <w:t>In this study, only 11.9% of patients underwent supraglottoplasty.</w:t>
      </w:r>
    </w:p>
    <w:p w14:paraId="5FB07468" w14:textId="77777777" w:rsidR="00AA1425" w:rsidRPr="00CE4ABC" w:rsidRDefault="00AA1425" w:rsidP="004567C1">
      <w:pPr>
        <w:spacing w:line="480" w:lineRule="auto"/>
      </w:pPr>
    </w:p>
    <w:p w14:paraId="0F6EB0FF" w14:textId="709FE0D3" w:rsidR="0098631E" w:rsidRPr="00CE4ABC" w:rsidRDefault="0098631E" w:rsidP="004567C1">
      <w:pPr>
        <w:spacing w:line="480" w:lineRule="auto"/>
      </w:pPr>
      <w:r w:rsidRPr="00CE4ABC">
        <w:t xml:space="preserve">When comparing </w:t>
      </w:r>
      <w:r w:rsidR="0037488F" w:rsidRPr="00CE4ABC">
        <w:t>whether the recommended surgery was done for varying levels of OSA severity</w:t>
      </w:r>
      <w:r w:rsidRPr="00CE4ABC">
        <w:t>,</w:t>
      </w:r>
      <w:r w:rsidR="0037488F" w:rsidRPr="00CE4ABC">
        <w:t xml:space="preserve"> the data revealed</w:t>
      </w:r>
      <w:r w:rsidRPr="00CE4ABC">
        <w:t xml:space="preserve"> that AHI may </w:t>
      </w:r>
      <w:r w:rsidR="0037488F" w:rsidRPr="00CE4ABC">
        <w:t>lower in patients undergoing adenotonsillectomy</w:t>
      </w:r>
      <w:r w:rsidRPr="00CE4ABC">
        <w:t xml:space="preserve">. </w:t>
      </w:r>
      <w:r w:rsidR="0037488F" w:rsidRPr="00CE4ABC">
        <w:t>However, t</w:t>
      </w:r>
      <w:r w:rsidRPr="00CE4ABC">
        <w:t>his was not found to be statistically significant</w:t>
      </w:r>
      <w:r w:rsidR="0037488F" w:rsidRPr="00CE4ABC">
        <w:t xml:space="preserve"> (p = 0.42)</w:t>
      </w:r>
      <w:r w:rsidRPr="00CE4ABC">
        <w:t xml:space="preserve">. </w:t>
      </w:r>
      <w:r w:rsidR="0037488F" w:rsidRPr="00CE4ABC">
        <w:t>As expected, larger t</w:t>
      </w:r>
      <w:r w:rsidRPr="00CE4ABC">
        <w:t xml:space="preserve">onsil size </w:t>
      </w:r>
      <w:r w:rsidR="0037488F" w:rsidRPr="00CE4ABC">
        <w:t xml:space="preserve">did </w:t>
      </w:r>
      <w:r w:rsidRPr="00CE4ABC">
        <w:t>correlate with</w:t>
      </w:r>
      <w:r w:rsidR="0037488F" w:rsidRPr="00CE4ABC">
        <w:t xml:space="preserve"> increased likelihood for adenotonsillectomy</w:t>
      </w:r>
      <w:r w:rsidRPr="00CE4ABC">
        <w:t xml:space="preserve">. </w:t>
      </w:r>
      <w:r w:rsidR="0037488F" w:rsidRPr="00CE4ABC">
        <w:t xml:space="preserve">Meanwhile, higher yellon tongue base scores correlated with less likelihood of having the recommended adenotonsillectomy (p = 0.005). </w:t>
      </w:r>
      <w:r w:rsidRPr="00CE4ABC">
        <w:t xml:space="preserve">This </w:t>
      </w:r>
      <w:r w:rsidR="0037488F" w:rsidRPr="00CE4ABC">
        <w:t>corroborates</w:t>
      </w:r>
      <w:r w:rsidRPr="00CE4ABC">
        <w:t xml:space="preserve"> </w:t>
      </w:r>
      <w:r w:rsidR="0037488F" w:rsidRPr="00CE4ABC">
        <w:t xml:space="preserve">with </w:t>
      </w:r>
      <w:r w:rsidRPr="00CE4ABC">
        <w:t>p</w:t>
      </w:r>
      <w:r w:rsidR="0037488F" w:rsidRPr="00CE4ABC">
        <w:t>revious research</w:t>
      </w:r>
      <w:r w:rsidRPr="00CE4ABC">
        <w:t xml:space="preserve"> suggesti</w:t>
      </w:r>
      <w:r w:rsidR="0037488F" w:rsidRPr="00CE4ABC">
        <w:t xml:space="preserve">ng </w:t>
      </w:r>
      <w:r w:rsidRPr="00CE4ABC">
        <w:t>that children with clinically small tonsils likely have obstruction at other sites</w:t>
      </w:r>
      <w:r w:rsidR="00CE4ABC" w:rsidRPr="00CE4ABC">
        <w:rPr>
          <w:vertAlign w:val="superscript"/>
        </w:rPr>
        <w:t>4,10</w:t>
      </w:r>
      <w:r w:rsidRPr="00CE4ABC">
        <w:t>.</w:t>
      </w:r>
    </w:p>
    <w:p w14:paraId="2488D9BD" w14:textId="77777777" w:rsidR="004724CE" w:rsidRPr="00CE4ABC" w:rsidRDefault="004724CE" w:rsidP="004567C1">
      <w:pPr>
        <w:spacing w:line="480" w:lineRule="auto"/>
      </w:pPr>
    </w:p>
    <w:p w14:paraId="3115FCDB" w14:textId="77777777" w:rsidR="0098631E" w:rsidRPr="00CE4ABC" w:rsidRDefault="0098631E" w:rsidP="004567C1">
      <w:pPr>
        <w:spacing w:line="480" w:lineRule="auto"/>
      </w:pPr>
      <w:r w:rsidRPr="00CE4ABC">
        <w:t xml:space="preserve">Interestingly, patients who </w:t>
      </w:r>
      <w:r w:rsidR="0037488F" w:rsidRPr="00CE4ABC">
        <w:t>underwent the recommended adenotonsillectomy</w:t>
      </w:r>
      <w:r w:rsidRPr="00CE4ABC">
        <w:t xml:space="preserve"> had significantly higher change from pre-operative to post-operative scores</w:t>
      </w:r>
      <w:r w:rsidR="00AA1425" w:rsidRPr="00CE4ABC">
        <w:t xml:space="preserve"> than patients who underwent other surgery</w:t>
      </w:r>
      <w:r w:rsidRPr="00CE4ABC">
        <w:t xml:space="preserve">. </w:t>
      </w:r>
      <w:r w:rsidR="00AA1425" w:rsidRPr="00CE4ABC">
        <w:t>This may indicate that obstruction at the level of the adenoids and tonsils is easier to treat than obstruction further down in the airway. However, more patients who had adenotonsillectomy completed the post-operative survey, 72% of those who underwent adenotonsillectomy versus only 43% of patients who had other surgeries completed the post-operative survey. Patients who had severe OSA were also more likely to complete the post-operative survey (completion: 80% for severe, 50% for mild and moderate). Further research with a larger sample size is warranted to address this.</w:t>
      </w:r>
      <w:r w:rsidR="00AA1425" w:rsidRPr="00CE4ABC">
        <w:tab/>
      </w:r>
      <w:r w:rsidR="00AA1425" w:rsidRPr="00CE4ABC">
        <w:tab/>
      </w:r>
      <w:r w:rsidR="00AA1425" w:rsidRPr="00CE4ABC">
        <w:tab/>
      </w:r>
      <w:r w:rsidR="00AA1425" w:rsidRPr="00CE4ABC">
        <w:tab/>
      </w:r>
      <w:r w:rsidR="00AA1425" w:rsidRPr="00CE4ABC">
        <w:tab/>
      </w:r>
      <w:r w:rsidR="00AA1425" w:rsidRPr="00CE4ABC">
        <w:tab/>
      </w:r>
    </w:p>
    <w:p w14:paraId="33922531" w14:textId="77777777" w:rsidR="0037488F" w:rsidRPr="00CE4ABC" w:rsidRDefault="0037488F" w:rsidP="004567C1">
      <w:pPr>
        <w:spacing w:line="480" w:lineRule="auto"/>
      </w:pPr>
    </w:p>
    <w:p w14:paraId="08A99528" w14:textId="77777777" w:rsidR="00CC46BE" w:rsidRPr="00CE4ABC" w:rsidRDefault="0037488F" w:rsidP="004567C1">
      <w:pPr>
        <w:spacing w:line="480" w:lineRule="auto"/>
      </w:pPr>
      <w:r w:rsidRPr="00CE4ABC">
        <w:t xml:space="preserve">There are several limitations of this study. Not all patients had a pre-operative PSG and no post-operative PSGs were done. In future studies, this would be a valuable objective measure to </w:t>
      </w:r>
      <w:r w:rsidRPr="00CE4ABC">
        <w:lastRenderedPageBreak/>
        <w:t xml:space="preserve">analyze. </w:t>
      </w:r>
      <w:r w:rsidR="00CC46BE" w:rsidRPr="00CE4ABC">
        <w:t>O</w:t>
      </w:r>
      <w:r w:rsidRPr="00CE4ABC">
        <w:t xml:space="preserve">nly 25 of 42 patients completed the post-operative </w:t>
      </w:r>
      <w:r w:rsidRPr="00CE4ABC">
        <w:rPr>
          <w:rFonts w:eastAsiaTheme="minorHAnsi"/>
        </w:rPr>
        <w:t>UMPSQ</w:t>
      </w:r>
      <w:r w:rsidR="00CC46BE" w:rsidRPr="00CE4ABC">
        <w:rPr>
          <w:rFonts w:eastAsiaTheme="minorHAnsi"/>
        </w:rPr>
        <w:t xml:space="preserve"> and w</w:t>
      </w:r>
      <w:r w:rsidR="0047645A" w:rsidRPr="00CE4ABC">
        <w:t xml:space="preserve">ith a larger sample size, more statistically significant correlations may be seen. </w:t>
      </w:r>
      <w:r w:rsidR="00CC46BE" w:rsidRPr="00CE4ABC">
        <w:t xml:space="preserve">Additionally, there was no control group. </w:t>
      </w:r>
      <w:r w:rsidRPr="00CE4ABC">
        <w:tab/>
      </w:r>
      <w:r w:rsidRPr="00CE4ABC">
        <w:tab/>
      </w:r>
    </w:p>
    <w:p w14:paraId="3D1E1870" w14:textId="77777777" w:rsidR="004567C1" w:rsidRDefault="004567C1" w:rsidP="004567C1">
      <w:pPr>
        <w:spacing w:line="480" w:lineRule="auto"/>
      </w:pPr>
    </w:p>
    <w:p w14:paraId="62F1DF51" w14:textId="604473DF" w:rsidR="00865B4A" w:rsidRPr="004567C1" w:rsidRDefault="00865B4A" w:rsidP="004567C1">
      <w:pPr>
        <w:spacing w:line="480" w:lineRule="auto"/>
      </w:pPr>
      <w:r w:rsidRPr="00CE4ABC">
        <w:rPr>
          <w:b/>
        </w:rPr>
        <w:t>Conclusion</w:t>
      </w:r>
    </w:p>
    <w:p w14:paraId="3C58E772" w14:textId="77777777" w:rsidR="004567C1" w:rsidRDefault="004724CE" w:rsidP="004567C1">
      <w:pPr>
        <w:spacing w:line="480" w:lineRule="auto"/>
      </w:pPr>
      <w:r w:rsidRPr="00CE4ABC">
        <w:rPr>
          <w:bCs/>
        </w:rPr>
        <w:t>This study demonstrates that</w:t>
      </w:r>
      <w:r w:rsidRPr="00CE4ABC">
        <w:rPr>
          <w:b/>
        </w:rPr>
        <w:t xml:space="preserve"> </w:t>
      </w:r>
      <w:r w:rsidR="00865B4A" w:rsidRPr="00CE4ABC">
        <w:t>DISE is a valuable tool for evaluation of multi-level obstruction</w:t>
      </w:r>
      <w:r w:rsidR="0037488F" w:rsidRPr="00CE4ABC">
        <w:t xml:space="preserve"> in pediatric patients with OSA or sleep disordered breathing</w:t>
      </w:r>
      <w:r w:rsidR="00865B4A" w:rsidRPr="00CE4ABC">
        <w:t xml:space="preserve">. </w:t>
      </w:r>
      <w:r w:rsidR="0037488F" w:rsidRPr="00CE4ABC">
        <w:t>Similar to findings</w:t>
      </w:r>
      <w:r w:rsidRPr="00CE4ABC">
        <w:t xml:space="preserve"> </w:t>
      </w:r>
      <w:r w:rsidR="0037488F" w:rsidRPr="00CE4ABC">
        <w:t>of</w:t>
      </w:r>
      <w:r w:rsidR="00865B4A" w:rsidRPr="00CE4ABC">
        <w:t xml:space="preserve"> pr</w:t>
      </w:r>
      <w:r w:rsidRPr="00CE4ABC">
        <w:t xml:space="preserve">evious </w:t>
      </w:r>
      <w:r w:rsidR="00865B4A" w:rsidRPr="00CE4ABC">
        <w:t xml:space="preserve">studies, DISE </w:t>
      </w:r>
      <w:r w:rsidRPr="00CE4ABC">
        <w:t>often</w:t>
      </w:r>
      <w:r w:rsidR="00865B4A" w:rsidRPr="00CE4ABC">
        <w:t xml:space="preserve"> change</w:t>
      </w:r>
      <w:r w:rsidR="0037488F" w:rsidRPr="00CE4ABC">
        <w:t>s</w:t>
      </w:r>
      <w:r w:rsidR="00865B4A" w:rsidRPr="00CE4ABC">
        <w:t xml:space="preserve"> surgical management from traditional adenotonsillectomy</w:t>
      </w:r>
      <w:r w:rsidR="0037488F" w:rsidRPr="00CE4ABC">
        <w:t xml:space="preserve"> to surgery to address the anatomic level of obstruction</w:t>
      </w:r>
      <w:r w:rsidR="00865B4A" w:rsidRPr="00CE4ABC">
        <w:t xml:space="preserve">. </w:t>
      </w:r>
      <w:r w:rsidR="0037488F" w:rsidRPr="00CE4ABC">
        <w:t xml:space="preserve">This is increasingly important for patients with small adenoids and tonsils because the level obstruction lies further in the airway and can’t be seen on physical exam. </w:t>
      </w:r>
    </w:p>
    <w:p w14:paraId="03F3FB5E" w14:textId="77777777" w:rsidR="000F79D9" w:rsidRDefault="000F79D9">
      <w:pPr>
        <w:rPr>
          <w:b/>
        </w:rPr>
      </w:pPr>
      <w:r>
        <w:rPr>
          <w:b/>
        </w:rPr>
        <w:br w:type="page"/>
      </w:r>
    </w:p>
    <w:p w14:paraId="2BAF5591" w14:textId="4CEB8FAF" w:rsidR="0098631E" w:rsidRPr="004567C1" w:rsidRDefault="0098631E" w:rsidP="004567C1">
      <w:pPr>
        <w:spacing w:line="480" w:lineRule="auto"/>
      </w:pPr>
      <w:r w:rsidRPr="004567C1">
        <w:rPr>
          <w:b/>
        </w:rPr>
        <w:lastRenderedPageBreak/>
        <w:t>References</w:t>
      </w:r>
    </w:p>
    <w:p w14:paraId="5BF3A8DF" w14:textId="77777777" w:rsidR="00770B06" w:rsidRPr="004567C1" w:rsidRDefault="00770B06" w:rsidP="004567C1">
      <w:pPr>
        <w:pStyle w:val="ListParagraph"/>
        <w:numPr>
          <w:ilvl w:val="0"/>
          <w:numId w:val="7"/>
        </w:numPr>
        <w:spacing w:line="480" w:lineRule="auto"/>
        <w:rPr>
          <w:rFonts w:ascii="Times New Roman" w:hAnsi="Times New Roman" w:cs="Times New Roman"/>
        </w:rPr>
      </w:pPr>
      <w:r w:rsidRPr="004567C1">
        <w:rPr>
          <w:rFonts w:ascii="Times New Roman" w:hAnsi="Times New Roman" w:cs="Times New Roman"/>
        </w:rPr>
        <w:t xml:space="preserve">Gottlieb DJ. Chase C, Vezina RM. Et al. Sleep-disordered breathing symptoms are associated with poor cognitive function in 5 year-old children. </w:t>
      </w:r>
    </w:p>
    <w:p w14:paraId="00725EAA" w14:textId="13E99C43" w:rsidR="00865B4A" w:rsidRPr="004567C1" w:rsidRDefault="00865B4A" w:rsidP="004567C1">
      <w:pPr>
        <w:pStyle w:val="ListParagraph"/>
        <w:numPr>
          <w:ilvl w:val="0"/>
          <w:numId w:val="7"/>
        </w:numPr>
        <w:spacing w:line="480" w:lineRule="auto"/>
        <w:rPr>
          <w:rFonts w:ascii="Times New Roman" w:hAnsi="Times New Roman" w:cs="Times New Roman"/>
        </w:rPr>
      </w:pPr>
      <w:proofErr w:type="spellStart"/>
      <w:r w:rsidRPr="004567C1">
        <w:rPr>
          <w:rFonts w:ascii="Times New Roman" w:hAnsi="Times New Roman" w:cs="Times New Roman"/>
        </w:rPr>
        <w:t>Chinnadurai</w:t>
      </w:r>
      <w:proofErr w:type="spellEnd"/>
      <w:r w:rsidRPr="004567C1">
        <w:rPr>
          <w:rFonts w:ascii="Times New Roman" w:hAnsi="Times New Roman" w:cs="Times New Roman"/>
        </w:rPr>
        <w:t xml:space="preserve"> S. Tonsillectomy for Obstructive Sleep-Disordered Breathing: A meta-analysis. Pediatrics. 2017.</w:t>
      </w:r>
    </w:p>
    <w:p w14:paraId="100D1CDE" w14:textId="77777777" w:rsidR="00865B4A" w:rsidRPr="004567C1" w:rsidRDefault="00865B4A" w:rsidP="004567C1">
      <w:pPr>
        <w:pStyle w:val="ListParagraph"/>
        <w:numPr>
          <w:ilvl w:val="0"/>
          <w:numId w:val="7"/>
        </w:numPr>
        <w:spacing w:line="480" w:lineRule="auto"/>
        <w:rPr>
          <w:rFonts w:ascii="Times New Roman" w:hAnsi="Times New Roman" w:cs="Times New Roman"/>
        </w:rPr>
      </w:pPr>
      <w:proofErr w:type="spellStart"/>
      <w:r w:rsidRPr="004567C1">
        <w:rPr>
          <w:rFonts w:ascii="Times New Roman" w:hAnsi="Times New Roman" w:cs="Times New Roman"/>
        </w:rPr>
        <w:t>Ulualp</w:t>
      </w:r>
      <w:proofErr w:type="spellEnd"/>
      <w:r w:rsidRPr="004567C1">
        <w:rPr>
          <w:rFonts w:ascii="Times New Roman" w:hAnsi="Times New Roman" w:cs="Times New Roman"/>
        </w:rPr>
        <w:t xml:space="preserve">, S., &amp; </w:t>
      </w:r>
      <w:proofErr w:type="spellStart"/>
      <w:r w:rsidRPr="004567C1">
        <w:rPr>
          <w:rFonts w:ascii="Times New Roman" w:hAnsi="Times New Roman" w:cs="Times New Roman"/>
        </w:rPr>
        <w:t>Szmuk</w:t>
      </w:r>
      <w:proofErr w:type="spellEnd"/>
      <w:r w:rsidRPr="004567C1">
        <w:rPr>
          <w:rFonts w:ascii="Times New Roman" w:hAnsi="Times New Roman" w:cs="Times New Roman"/>
        </w:rPr>
        <w:t>, P. (n.d.). Drug-induced sleep endoscopy for upper airway evaluation in children with obstructive sleep apnea. </w:t>
      </w:r>
      <w:r w:rsidRPr="004567C1">
        <w:rPr>
          <w:rFonts w:ascii="Times New Roman" w:hAnsi="Times New Roman" w:cs="Times New Roman"/>
          <w:i/>
          <w:iCs/>
        </w:rPr>
        <w:t>The Laryngoscope.,</w:t>
      </w:r>
      <w:r w:rsidRPr="004567C1">
        <w:rPr>
          <w:rFonts w:ascii="Times New Roman" w:hAnsi="Times New Roman" w:cs="Times New Roman"/>
        </w:rPr>
        <w:t> </w:t>
      </w:r>
      <w:r w:rsidRPr="004567C1">
        <w:rPr>
          <w:rFonts w:ascii="Times New Roman" w:hAnsi="Times New Roman" w:cs="Times New Roman"/>
          <w:i/>
          <w:iCs/>
        </w:rPr>
        <w:t>123</w:t>
      </w:r>
      <w:r w:rsidRPr="004567C1">
        <w:rPr>
          <w:rFonts w:ascii="Times New Roman" w:hAnsi="Times New Roman" w:cs="Times New Roman"/>
        </w:rPr>
        <w:t>(1), 292-297.</w:t>
      </w:r>
    </w:p>
    <w:p w14:paraId="621924CC" w14:textId="77777777" w:rsidR="00865B4A" w:rsidRPr="004567C1" w:rsidRDefault="00865B4A" w:rsidP="004567C1">
      <w:pPr>
        <w:pStyle w:val="ListParagraph"/>
        <w:numPr>
          <w:ilvl w:val="0"/>
          <w:numId w:val="7"/>
        </w:numPr>
        <w:spacing w:line="480" w:lineRule="auto"/>
        <w:rPr>
          <w:rFonts w:ascii="Times New Roman" w:hAnsi="Times New Roman" w:cs="Times New Roman"/>
        </w:rPr>
      </w:pPr>
      <w:r w:rsidRPr="004567C1">
        <w:rPr>
          <w:rFonts w:ascii="Times New Roman" w:hAnsi="Times New Roman" w:cs="Times New Roman"/>
        </w:rPr>
        <w:t>Miller, C., Purcell, P., Dahl, J., et al. Clinically small tonsils are typically not obstructive in children during drug-induced sleep endoscopy. </w:t>
      </w:r>
      <w:r w:rsidRPr="004567C1">
        <w:rPr>
          <w:rFonts w:ascii="Times New Roman" w:hAnsi="Times New Roman" w:cs="Times New Roman"/>
          <w:i/>
          <w:iCs/>
        </w:rPr>
        <w:t>The Laryngoscope.,</w:t>
      </w:r>
      <w:r w:rsidRPr="004567C1">
        <w:rPr>
          <w:rFonts w:ascii="Times New Roman" w:hAnsi="Times New Roman" w:cs="Times New Roman"/>
        </w:rPr>
        <w:t> </w:t>
      </w:r>
      <w:r w:rsidRPr="004567C1">
        <w:rPr>
          <w:rFonts w:ascii="Times New Roman" w:hAnsi="Times New Roman" w:cs="Times New Roman"/>
          <w:i/>
          <w:iCs/>
        </w:rPr>
        <w:t>127</w:t>
      </w:r>
      <w:r w:rsidRPr="004567C1">
        <w:rPr>
          <w:rFonts w:ascii="Times New Roman" w:hAnsi="Times New Roman" w:cs="Times New Roman"/>
        </w:rPr>
        <w:t>(8), 1943-1949.</w:t>
      </w:r>
    </w:p>
    <w:p w14:paraId="79A59021" w14:textId="77777777" w:rsidR="00865B4A" w:rsidRPr="004567C1" w:rsidRDefault="00865B4A" w:rsidP="004567C1">
      <w:pPr>
        <w:pStyle w:val="ListParagraph"/>
        <w:numPr>
          <w:ilvl w:val="0"/>
          <w:numId w:val="7"/>
        </w:numPr>
        <w:spacing w:line="480" w:lineRule="auto"/>
        <w:rPr>
          <w:rFonts w:ascii="Times New Roman" w:hAnsi="Times New Roman" w:cs="Times New Roman"/>
        </w:rPr>
      </w:pPr>
      <w:r w:rsidRPr="004567C1">
        <w:rPr>
          <w:rFonts w:ascii="Times New Roman" w:hAnsi="Times New Roman" w:cs="Times New Roman"/>
        </w:rPr>
        <w:t xml:space="preserve">He, S., </w:t>
      </w:r>
      <w:proofErr w:type="spellStart"/>
      <w:r w:rsidRPr="004567C1">
        <w:rPr>
          <w:rFonts w:ascii="Times New Roman" w:hAnsi="Times New Roman" w:cs="Times New Roman"/>
        </w:rPr>
        <w:t>Peddireddy</w:t>
      </w:r>
      <w:proofErr w:type="spellEnd"/>
      <w:r w:rsidRPr="004567C1">
        <w:rPr>
          <w:rFonts w:ascii="Times New Roman" w:hAnsi="Times New Roman" w:cs="Times New Roman"/>
        </w:rPr>
        <w:t>, N., Smith, D., et al. Outcomes of Drug-Induced Sleep Endoscopy-Directed Surgery for Pediatric Obstructive Sleep Apnea. </w:t>
      </w:r>
      <w:r w:rsidRPr="004567C1">
        <w:rPr>
          <w:rFonts w:ascii="Times New Roman" w:hAnsi="Times New Roman" w:cs="Times New Roman"/>
          <w:i/>
          <w:iCs/>
        </w:rPr>
        <w:t>Otolaryngology--head and Neck Surgery.</w:t>
      </w:r>
      <w:r w:rsidRPr="004567C1">
        <w:rPr>
          <w:rFonts w:ascii="Times New Roman" w:hAnsi="Times New Roman" w:cs="Times New Roman"/>
        </w:rPr>
        <w:t> </w:t>
      </w:r>
      <w:r w:rsidRPr="004567C1">
        <w:rPr>
          <w:rFonts w:ascii="Times New Roman" w:hAnsi="Times New Roman" w:cs="Times New Roman"/>
          <w:i/>
          <w:iCs/>
        </w:rPr>
        <w:t>158</w:t>
      </w:r>
      <w:r w:rsidRPr="004567C1">
        <w:rPr>
          <w:rFonts w:ascii="Times New Roman" w:hAnsi="Times New Roman" w:cs="Times New Roman"/>
        </w:rPr>
        <w:t>(3), 559-565.</w:t>
      </w:r>
    </w:p>
    <w:p w14:paraId="5F974303" w14:textId="77777777" w:rsidR="00865B4A" w:rsidRPr="004567C1" w:rsidRDefault="00865B4A" w:rsidP="004567C1">
      <w:pPr>
        <w:pStyle w:val="ListParagraph"/>
        <w:numPr>
          <w:ilvl w:val="0"/>
          <w:numId w:val="7"/>
        </w:numPr>
        <w:spacing w:line="480" w:lineRule="auto"/>
        <w:rPr>
          <w:rFonts w:ascii="Times New Roman" w:hAnsi="Times New Roman" w:cs="Times New Roman"/>
        </w:rPr>
      </w:pPr>
      <w:proofErr w:type="spellStart"/>
      <w:r w:rsidRPr="004567C1">
        <w:rPr>
          <w:rFonts w:ascii="Times New Roman" w:hAnsi="Times New Roman" w:cs="Times New Roman"/>
        </w:rPr>
        <w:t>Chervin</w:t>
      </w:r>
      <w:proofErr w:type="spellEnd"/>
      <w:r w:rsidRPr="004567C1">
        <w:rPr>
          <w:rFonts w:ascii="Times New Roman" w:hAnsi="Times New Roman" w:cs="Times New Roman"/>
        </w:rPr>
        <w:t xml:space="preserve">, R., Hedger, K., Dillon, J., &amp; </w:t>
      </w:r>
      <w:proofErr w:type="spellStart"/>
      <w:r w:rsidRPr="004567C1">
        <w:rPr>
          <w:rFonts w:ascii="Times New Roman" w:hAnsi="Times New Roman" w:cs="Times New Roman"/>
        </w:rPr>
        <w:t>Pituch</w:t>
      </w:r>
      <w:proofErr w:type="spellEnd"/>
      <w:r w:rsidRPr="004567C1">
        <w:rPr>
          <w:rFonts w:ascii="Times New Roman" w:hAnsi="Times New Roman" w:cs="Times New Roman"/>
        </w:rPr>
        <w:t>, K. (n.d.). Pediatric sleep questionnaire (PSQ): Validity and reliability of scales for sleep-disordered breathing, snoring, sleepiness, and behavioral problems. </w:t>
      </w:r>
      <w:r w:rsidRPr="004567C1">
        <w:rPr>
          <w:rFonts w:ascii="Times New Roman" w:hAnsi="Times New Roman" w:cs="Times New Roman"/>
          <w:i/>
          <w:iCs/>
        </w:rPr>
        <w:t>Sleep Medicine.,1</w:t>
      </w:r>
      <w:r w:rsidRPr="004567C1">
        <w:rPr>
          <w:rFonts w:ascii="Times New Roman" w:hAnsi="Times New Roman" w:cs="Times New Roman"/>
        </w:rPr>
        <w:t>(1), 21-32.</w:t>
      </w:r>
    </w:p>
    <w:p w14:paraId="48F2C233" w14:textId="77777777" w:rsidR="00865B4A" w:rsidRPr="004567C1" w:rsidRDefault="00865B4A" w:rsidP="004567C1">
      <w:pPr>
        <w:pStyle w:val="ListParagraph"/>
        <w:numPr>
          <w:ilvl w:val="0"/>
          <w:numId w:val="7"/>
        </w:numPr>
        <w:spacing w:line="480" w:lineRule="auto"/>
        <w:rPr>
          <w:rFonts w:ascii="Times New Roman" w:hAnsi="Times New Roman" w:cs="Times New Roman"/>
        </w:rPr>
      </w:pPr>
      <w:proofErr w:type="spellStart"/>
      <w:r w:rsidRPr="004567C1">
        <w:rPr>
          <w:rFonts w:ascii="Times New Roman" w:hAnsi="Times New Roman" w:cs="Times New Roman"/>
          <w:shd w:val="clear" w:color="auto" w:fill="FFFFFF"/>
        </w:rPr>
        <w:t>Wootten</w:t>
      </w:r>
      <w:proofErr w:type="spellEnd"/>
      <w:r w:rsidRPr="004567C1">
        <w:rPr>
          <w:rFonts w:ascii="Times New Roman" w:hAnsi="Times New Roman" w:cs="Times New Roman"/>
          <w:shd w:val="clear" w:color="auto" w:fill="FFFFFF"/>
        </w:rPr>
        <w:t xml:space="preserve">, C., </w:t>
      </w:r>
      <w:proofErr w:type="spellStart"/>
      <w:r w:rsidRPr="004567C1">
        <w:rPr>
          <w:rFonts w:ascii="Times New Roman" w:hAnsi="Times New Roman" w:cs="Times New Roman"/>
          <w:shd w:val="clear" w:color="auto" w:fill="FFFFFF"/>
        </w:rPr>
        <w:t>Chinnadurai</w:t>
      </w:r>
      <w:proofErr w:type="spellEnd"/>
      <w:r w:rsidRPr="004567C1">
        <w:rPr>
          <w:rFonts w:ascii="Times New Roman" w:hAnsi="Times New Roman" w:cs="Times New Roman"/>
          <w:shd w:val="clear" w:color="auto" w:fill="FFFFFF"/>
        </w:rPr>
        <w:t>, S., &amp; Goudy, S. (n.d.). Beyond adenotonsillectomy: Outcomes of sleep endoscopy-directed treatments in pediatric obstructive sleep apnea. </w:t>
      </w:r>
      <w:r w:rsidRPr="004567C1">
        <w:rPr>
          <w:rFonts w:ascii="Times New Roman" w:hAnsi="Times New Roman" w:cs="Times New Roman"/>
          <w:i/>
          <w:iCs/>
          <w:shd w:val="clear" w:color="auto" w:fill="FFFFFF"/>
        </w:rPr>
        <w:t>International Journal of Pediatric Otorhinolaryngology.,</w:t>
      </w:r>
      <w:r w:rsidRPr="004567C1">
        <w:rPr>
          <w:rFonts w:ascii="Times New Roman" w:hAnsi="Times New Roman" w:cs="Times New Roman"/>
          <w:shd w:val="clear" w:color="auto" w:fill="FFFFFF"/>
        </w:rPr>
        <w:t> </w:t>
      </w:r>
      <w:r w:rsidRPr="004567C1">
        <w:rPr>
          <w:rFonts w:ascii="Times New Roman" w:hAnsi="Times New Roman" w:cs="Times New Roman"/>
          <w:i/>
          <w:iCs/>
          <w:shd w:val="clear" w:color="auto" w:fill="FFFFFF"/>
        </w:rPr>
        <w:t>78</w:t>
      </w:r>
      <w:r w:rsidRPr="004567C1">
        <w:rPr>
          <w:rFonts w:ascii="Times New Roman" w:hAnsi="Times New Roman" w:cs="Times New Roman"/>
          <w:shd w:val="clear" w:color="auto" w:fill="FFFFFF"/>
        </w:rPr>
        <w:t>(7), 1158-1162.</w:t>
      </w:r>
    </w:p>
    <w:p w14:paraId="2410FEE3" w14:textId="77777777" w:rsidR="00865B4A" w:rsidRPr="004567C1" w:rsidRDefault="00865B4A" w:rsidP="004567C1">
      <w:pPr>
        <w:pStyle w:val="ListParagraph"/>
        <w:numPr>
          <w:ilvl w:val="0"/>
          <w:numId w:val="7"/>
        </w:numPr>
        <w:spacing w:line="480" w:lineRule="auto"/>
        <w:rPr>
          <w:rFonts w:ascii="Times New Roman" w:hAnsi="Times New Roman" w:cs="Times New Roman"/>
        </w:rPr>
      </w:pPr>
      <w:r w:rsidRPr="004567C1">
        <w:rPr>
          <w:rFonts w:ascii="Times New Roman" w:hAnsi="Times New Roman" w:cs="Times New Roman"/>
          <w:shd w:val="clear" w:color="auto" w:fill="FFFFFF"/>
        </w:rPr>
        <w:t>Yellon, R. (n.d.). Epiglottic and base-of-tongue prolapse in children: Grading and management. </w:t>
      </w:r>
      <w:r w:rsidRPr="004567C1">
        <w:rPr>
          <w:rFonts w:ascii="Times New Roman" w:hAnsi="Times New Roman" w:cs="Times New Roman"/>
          <w:i/>
          <w:iCs/>
          <w:shd w:val="clear" w:color="auto" w:fill="FFFFFF"/>
        </w:rPr>
        <w:t>The Laryngoscope.,116</w:t>
      </w:r>
      <w:r w:rsidRPr="004567C1">
        <w:rPr>
          <w:rFonts w:ascii="Times New Roman" w:hAnsi="Times New Roman" w:cs="Times New Roman"/>
          <w:shd w:val="clear" w:color="auto" w:fill="FFFFFF"/>
        </w:rPr>
        <w:t>(2), 194-200.</w:t>
      </w:r>
    </w:p>
    <w:p w14:paraId="3B0F1492" w14:textId="77777777" w:rsidR="00865B4A" w:rsidRPr="004567C1" w:rsidRDefault="00865B4A" w:rsidP="004567C1">
      <w:pPr>
        <w:pStyle w:val="ListParagraph"/>
        <w:numPr>
          <w:ilvl w:val="0"/>
          <w:numId w:val="7"/>
        </w:numPr>
        <w:spacing w:line="480" w:lineRule="auto"/>
        <w:rPr>
          <w:rFonts w:ascii="Times New Roman" w:hAnsi="Times New Roman" w:cs="Times New Roman"/>
        </w:rPr>
      </w:pPr>
      <w:proofErr w:type="spellStart"/>
      <w:r w:rsidRPr="004567C1">
        <w:rPr>
          <w:rFonts w:ascii="Times New Roman" w:hAnsi="Times New Roman" w:cs="Times New Roman"/>
          <w:shd w:val="clear" w:color="auto" w:fill="FFFFFF"/>
        </w:rPr>
        <w:t>Gazzaz</w:t>
      </w:r>
      <w:proofErr w:type="spellEnd"/>
      <w:r w:rsidRPr="004567C1">
        <w:rPr>
          <w:rFonts w:ascii="Times New Roman" w:hAnsi="Times New Roman" w:cs="Times New Roman"/>
          <w:shd w:val="clear" w:color="auto" w:fill="FFFFFF"/>
        </w:rPr>
        <w:t xml:space="preserve"> MJ, Isaac A, Anderson S, </w:t>
      </w:r>
      <w:proofErr w:type="spellStart"/>
      <w:r w:rsidRPr="004567C1">
        <w:rPr>
          <w:rFonts w:ascii="Times New Roman" w:hAnsi="Times New Roman" w:cs="Times New Roman"/>
          <w:shd w:val="clear" w:color="auto" w:fill="FFFFFF"/>
        </w:rPr>
        <w:t>Alsufyani</w:t>
      </w:r>
      <w:proofErr w:type="spellEnd"/>
      <w:r w:rsidRPr="004567C1">
        <w:rPr>
          <w:rFonts w:ascii="Times New Roman" w:hAnsi="Times New Roman" w:cs="Times New Roman"/>
          <w:shd w:val="clear" w:color="auto" w:fill="FFFFFF"/>
        </w:rPr>
        <w:t xml:space="preserve"> N, </w:t>
      </w:r>
      <w:proofErr w:type="spellStart"/>
      <w:r w:rsidRPr="004567C1">
        <w:rPr>
          <w:rFonts w:ascii="Times New Roman" w:hAnsi="Times New Roman" w:cs="Times New Roman"/>
          <w:shd w:val="clear" w:color="auto" w:fill="FFFFFF"/>
        </w:rPr>
        <w:t>Alrajhi</w:t>
      </w:r>
      <w:proofErr w:type="spellEnd"/>
      <w:r w:rsidRPr="004567C1">
        <w:rPr>
          <w:rFonts w:ascii="Times New Roman" w:hAnsi="Times New Roman" w:cs="Times New Roman"/>
          <w:shd w:val="clear" w:color="auto" w:fill="FFFFFF"/>
        </w:rPr>
        <w:t xml:space="preserve"> Y, El-Hakim H. Does drug-induced sleep endoscopy change the surgical decision in surgically naïve non-syndromic children </w:t>
      </w:r>
      <w:r w:rsidRPr="004567C1">
        <w:rPr>
          <w:rFonts w:ascii="Times New Roman" w:hAnsi="Times New Roman" w:cs="Times New Roman"/>
          <w:shd w:val="clear" w:color="auto" w:fill="FFFFFF"/>
        </w:rPr>
        <w:lastRenderedPageBreak/>
        <w:t>with snoring/sleep disordered breathing from the standard adenotonsillectomy? A retrospective cohort study. </w:t>
      </w:r>
      <w:r w:rsidRPr="004567C1">
        <w:rPr>
          <w:rFonts w:ascii="Times New Roman" w:hAnsi="Times New Roman" w:cs="Times New Roman"/>
          <w:i/>
          <w:iCs/>
          <w:shd w:val="clear" w:color="auto" w:fill="FFFFFF"/>
        </w:rPr>
        <w:t>Journal of Otolaryngology - Head &amp; Neck Surgery</w:t>
      </w:r>
      <w:r w:rsidRPr="004567C1">
        <w:rPr>
          <w:rFonts w:ascii="Times New Roman" w:hAnsi="Times New Roman" w:cs="Times New Roman"/>
          <w:shd w:val="clear" w:color="auto" w:fill="FFFFFF"/>
        </w:rPr>
        <w:t xml:space="preserve">. 2017;46:12. </w:t>
      </w:r>
    </w:p>
    <w:p w14:paraId="4C94F12A" w14:textId="77777777" w:rsidR="00AA1425" w:rsidRPr="004567C1" w:rsidRDefault="00AA1425" w:rsidP="004567C1">
      <w:pPr>
        <w:pStyle w:val="ListParagraph"/>
        <w:numPr>
          <w:ilvl w:val="0"/>
          <w:numId w:val="7"/>
        </w:numPr>
        <w:spacing w:line="480" w:lineRule="auto"/>
        <w:rPr>
          <w:rFonts w:ascii="Times New Roman" w:hAnsi="Times New Roman" w:cs="Times New Roman"/>
        </w:rPr>
      </w:pPr>
      <w:r w:rsidRPr="004567C1">
        <w:rPr>
          <w:rFonts w:ascii="Times New Roman" w:hAnsi="Times New Roman" w:cs="Times New Roman"/>
        </w:rPr>
        <w:t xml:space="preserve">Brodsky L. Modern assessment of tonsils and adenoids. </w:t>
      </w:r>
      <w:proofErr w:type="spellStart"/>
      <w:r w:rsidRPr="004567C1">
        <w:rPr>
          <w:rFonts w:ascii="Times New Roman" w:hAnsi="Times New Roman" w:cs="Times New Roman"/>
          <w:i/>
          <w:iCs/>
        </w:rPr>
        <w:t>Pediatr</w:t>
      </w:r>
      <w:proofErr w:type="spellEnd"/>
      <w:r w:rsidRPr="004567C1">
        <w:rPr>
          <w:rFonts w:ascii="Times New Roman" w:hAnsi="Times New Roman" w:cs="Times New Roman"/>
          <w:i/>
          <w:iCs/>
        </w:rPr>
        <w:t xml:space="preserve"> Clin North Am</w:t>
      </w:r>
      <w:r w:rsidRPr="004567C1">
        <w:rPr>
          <w:rFonts w:ascii="Times New Roman" w:hAnsi="Times New Roman" w:cs="Times New Roman"/>
        </w:rPr>
        <w:t xml:space="preserve"> 1989;36:1551–1569</w:t>
      </w:r>
    </w:p>
    <w:p w14:paraId="417D98AE" w14:textId="0C8F6256" w:rsidR="00F86B86" w:rsidRPr="004567C1" w:rsidRDefault="00F86B86" w:rsidP="004567C1">
      <w:pPr>
        <w:spacing w:line="480" w:lineRule="auto"/>
      </w:pPr>
    </w:p>
    <w:p w14:paraId="40924C87" w14:textId="77777777" w:rsidR="004567C1" w:rsidRPr="004567C1" w:rsidRDefault="004567C1" w:rsidP="004567C1">
      <w:pPr>
        <w:spacing w:line="480" w:lineRule="auto"/>
      </w:pPr>
    </w:p>
    <w:p w14:paraId="49F36AF4" w14:textId="77777777" w:rsidR="004567C1" w:rsidRPr="004567C1" w:rsidRDefault="004567C1" w:rsidP="004567C1">
      <w:pPr>
        <w:spacing w:line="480" w:lineRule="auto"/>
      </w:pPr>
    </w:p>
    <w:p w14:paraId="2B6BB0A9" w14:textId="77777777" w:rsidR="004567C1" w:rsidRPr="004567C1" w:rsidRDefault="004567C1" w:rsidP="004567C1">
      <w:pPr>
        <w:spacing w:line="480" w:lineRule="auto"/>
      </w:pPr>
    </w:p>
    <w:p w14:paraId="0A47C22C" w14:textId="77777777" w:rsidR="004567C1" w:rsidRPr="004567C1" w:rsidRDefault="004567C1" w:rsidP="004567C1">
      <w:pPr>
        <w:pStyle w:val="NormalWeb"/>
        <w:spacing w:before="0" w:beforeAutospacing="0" w:after="0" w:afterAutospacing="0" w:line="480" w:lineRule="auto"/>
        <w:textAlignment w:val="baseline"/>
        <w:rPr>
          <w:color w:val="000000"/>
        </w:rPr>
      </w:pPr>
    </w:p>
    <w:p w14:paraId="19162E91" w14:textId="77777777" w:rsidR="004567C1" w:rsidRPr="004567C1" w:rsidRDefault="004567C1" w:rsidP="004567C1">
      <w:pPr>
        <w:pStyle w:val="NormalWeb"/>
        <w:spacing w:before="0" w:beforeAutospacing="0" w:after="0" w:afterAutospacing="0" w:line="480" w:lineRule="auto"/>
        <w:textAlignment w:val="baseline"/>
        <w:rPr>
          <w:color w:val="000000"/>
        </w:rPr>
      </w:pPr>
    </w:p>
    <w:p w14:paraId="5B1939CB" w14:textId="77777777" w:rsidR="00DD5794" w:rsidRPr="004567C1" w:rsidRDefault="00DD5794" w:rsidP="00DD5794">
      <w:pPr>
        <w:pStyle w:val="NormalWeb"/>
        <w:spacing w:before="0" w:beforeAutospacing="0" w:after="0" w:afterAutospacing="0"/>
        <w:textAlignment w:val="baseline"/>
      </w:pPr>
    </w:p>
    <w:p w14:paraId="4CDAE432" w14:textId="77777777" w:rsidR="00DD5794" w:rsidRPr="004567C1" w:rsidRDefault="00DD5794" w:rsidP="00EC6A35">
      <w:pPr>
        <w:spacing w:line="360" w:lineRule="auto"/>
      </w:pPr>
    </w:p>
    <w:p w14:paraId="73BC23E7" w14:textId="77777777" w:rsidR="00A36289" w:rsidRPr="00CE4ABC" w:rsidRDefault="00A36289" w:rsidP="00F86B86"/>
    <w:p w14:paraId="0A5733D0" w14:textId="77777777" w:rsidR="00F86B86" w:rsidRPr="00CE4ABC" w:rsidRDefault="00F86B86" w:rsidP="00F86B86"/>
    <w:p w14:paraId="17F613DC" w14:textId="77777777" w:rsidR="004567C1" w:rsidRDefault="004567C1">
      <w:r>
        <w:br w:type="page"/>
      </w:r>
    </w:p>
    <w:p w14:paraId="0F37C3F2" w14:textId="77777777" w:rsidR="007B6CD4" w:rsidRDefault="007B6CD4" w:rsidP="007B6CD4">
      <w:pPr>
        <w:spacing w:line="480" w:lineRule="auto"/>
        <w:rPr>
          <w:color w:val="000000"/>
        </w:rPr>
      </w:pPr>
      <w:r w:rsidRPr="004567C1">
        <w:rPr>
          <w:color w:val="000000"/>
        </w:rPr>
        <w:lastRenderedPageBreak/>
        <w:t>Table 1. Patient demographics and OSA severity.</w:t>
      </w:r>
    </w:p>
    <w:tbl>
      <w:tblPr>
        <w:tblW w:w="5260" w:type="dxa"/>
        <w:tblCellMar>
          <w:left w:w="0" w:type="dxa"/>
          <w:right w:w="0" w:type="dxa"/>
        </w:tblCellMar>
        <w:tblLook w:val="04A0" w:firstRow="1" w:lastRow="0" w:firstColumn="1" w:lastColumn="0" w:noHBand="0" w:noVBand="1"/>
      </w:tblPr>
      <w:tblGrid>
        <w:gridCol w:w="2870"/>
        <w:gridCol w:w="1085"/>
        <w:gridCol w:w="1305"/>
      </w:tblGrid>
      <w:tr w:rsidR="00A36289" w:rsidRPr="00141864" w14:paraId="2AD594A2" w14:textId="77777777" w:rsidTr="00A36289">
        <w:trPr>
          <w:trHeight w:val="320"/>
        </w:trPr>
        <w:tc>
          <w:tcPr>
            <w:tcW w:w="287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4E81610C" w14:textId="77777777" w:rsidR="00A36289" w:rsidRPr="00141864" w:rsidRDefault="00A36289" w:rsidP="00A36289">
            <w:r w:rsidRPr="00141864">
              <w:rPr>
                <w:b/>
                <w:bCs/>
                <w:color w:val="000000"/>
              </w:rPr>
              <w:t xml:space="preserve">Age, yr.  </w:t>
            </w:r>
            <w:r w:rsidRPr="00141864">
              <w:rPr>
                <w:color w:val="000000"/>
              </w:rPr>
              <w:t>(median, range)</w:t>
            </w:r>
          </w:p>
        </w:tc>
        <w:tc>
          <w:tcPr>
            <w:tcW w:w="108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5474D70F" w14:textId="77777777" w:rsidR="00A36289" w:rsidRPr="00141864" w:rsidRDefault="00A36289" w:rsidP="00A36289">
            <w:pPr>
              <w:jc w:val="right"/>
            </w:pPr>
            <w:r w:rsidRPr="00141864">
              <w:rPr>
                <w:color w:val="000000"/>
              </w:rPr>
              <w:t xml:space="preserve">7 </w:t>
            </w:r>
          </w:p>
        </w:tc>
        <w:tc>
          <w:tcPr>
            <w:tcW w:w="130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16B4227" w14:textId="77777777" w:rsidR="00A36289" w:rsidRPr="00141864" w:rsidRDefault="00A36289" w:rsidP="00A36289">
            <w:pPr>
              <w:jc w:val="right"/>
            </w:pPr>
            <w:r w:rsidRPr="00141864">
              <w:rPr>
                <w:color w:val="000000"/>
              </w:rPr>
              <w:t>1-17</w:t>
            </w:r>
          </w:p>
        </w:tc>
      </w:tr>
      <w:tr w:rsidR="00A36289" w:rsidRPr="00141864" w14:paraId="2E340F35" w14:textId="77777777" w:rsidTr="00A36289">
        <w:trPr>
          <w:trHeight w:val="320"/>
        </w:trPr>
        <w:tc>
          <w:tcPr>
            <w:tcW w:w="287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EB3C2BF" w14:textId="77777777" w:rsidR="00A36289" w:rsidRPr="00141864" w:rsidRDefault="00A36289" w:rsidP="00A36289">
            <w:r w:rsidRPr="00141864">
              <w:rPr>
                <w:b/>
                <w:bCs/>
                <w:color w:val="000000"/>
              </w:rPr>
              <w:t>Gender</w:t>
            </w:r>
          </w:p>
        </w:tc>
        <w:tc>
          <w:tcPr>
            <w:tcW w:w="1085" w:type="dxa"/>
            <w:tcBorders>
              <w:top w:val="nil"/>
              <w:left w:val="nil"/>
              <w:bottom w:val="single" w:sz="8" w:space="0" w:color="auto"/>
              <w:right w:val="single" w:sz="8" w:space="0" w:color="auto"/>
            </w:tcBorders>
            <w:noWrap/>
            <w:tcMar>
              <w:top w:w="0" w:type="dxa"/>
              <w:left w:w="108" w:type="dxa"/>
              <w:bottom w:w="0" w:type="dxa"/>
              <w:right w:w="108" w:type="dxa"/>
            </w:tcMar>
            <w:hideMark/>
          </w:tcPr>
          <w:p w14:paraId="3143068F" w14:textId="77777777" w:rsidR="00A36289" w:rsidRPr="00141864" w:rsidRDefault="00A36289" w:rsidP="00A36289">
            <w:r w:rsidRPr="00141864">
              <w:rPr>
                <w:b/>
                <w:bCs/>
                <w:color w:val="000000"/>
              </w:rPr>
              <w:t>N</w:t>
            </w:r>
          </w:p>
        </w:tc>
        <w:tc>
          <w:tcPr>
            <w:tcW w:w="1305" w:type="dxa"/>
            <w:tcBorders>
              <w:top w:val="nil"/>
              <w:left w:val="nil"/>
              <w:bottom w:val="single" w:sz="8" w:space="0" w:color="auto"/>
              <w:right w:val="single" w:sz="8" w:space="0" w:color="auto"/>
            </w:tcBorders>
            <w:noWrap/>
            <w:tcMar>
              <w:top w:w="0" w:type="dxa"/>
              <w:left w:w="108" w:type="dxa"/>
              <w:bottom w:w="0" w:type="dxa"/>
              <w:right w:w="108" w:type="dxa"/>
            </w:tcMar>
            <w:hideMark/>
          </w:tcPr>
          <w:p w14:paraId="735F6860" w14:textId="77777777" w:rsidR="00A36289" w:rsidRPr="00141864" w:rsidRDefault="00A36289" w:rsidP="00A36289">
            <w:r w:rsidRPr="00141864">
              <w:rPr>
                <w:b/>
                <w:bCs/>
                <w:color w:val="000000"/>
              </w:rPr>
              <w:t>%</w:t>
            </w:r>
          </w:p>
        </w:tc>
      </w:tr>
      <w:tr w:rsidR="00A36289" w:rsidRPr="00141864" w14:paraId="0453E0F7" w14:textId="77777777" w:rsidTr="00A36289">
        <w:trPr>
          <w:trHeight w:val="320"/>
        </w:trPr>
        <w:tc>
          <w:tcPr>
            <w:tcW w:w="287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E382020" w14:textId="77777777" w:rsidR="00A36289" w:rsidRPr="00141864" w:rsidRDefault="00A36289" w:rsidP="00A36289">
            <w:r w:rsidRPr="00141864">
              <w:rPr>
                <w:color w:val="000000"/>
              </w:rPr>
              <w:t>F</w:t>
            </w:r>
          </w:p>
        </w:tc>
        <w:tc>
          <w:tcPr>
            <w:tcW w:w="1085" w:type="dxa"/>
            <w:tcBorders>
              <w:top w:val="nil"/>
              <w:left w:val="nil"/>
              <w:bottom w:val="single" w:sz="8" w:space="0" w:color="auto"/>
              <w:right w:val="single" w:sz="8" w:space="0" w:color="auto"/>
            </w:tcBorders>
            <w:noWrap/>
            <w:tcMar>
              <w:top w:w="0" w:type="dxa"/>
              <w:left w:w="108" w:type="dxa"/>
              <w:bottom w:w="0" w:type="dxa"/>
              <w:right w:w="108" w:type="dxa"/>
            </w:tcMar>
            <w:hideMark/>
          </w:tcPr>
          <w:p w14:paraId="6A35241E" w14:textId="77777777" w:rsidR="00A36289" w:rsidRPr="00141864" w:rsidRDefault="00A36289" w:rsidP="00A36289">
            <w:pPr>
              <w:jc w:val="right"/>
            </w:pPr>
            <w:r w:rsidRPr="00141864">
              <w:rPr>
                <w:color w:val="000000"/>
              </w:rPr>
              <w:t>10</w:t>
            </w:r>
          </w:p>
        </w:tc>
        <w:tc>
          <w:tcPr>
            <w:tcW w:w="1305" w:type="dxa"/>
            <w:tcBorders>
              <w:top w:val="nil"/>
              <w:left w:val="nil"/>
              <w:bottom w:val="single" w:sz="8" w:space="0" w:color="auto"/>
              <w:right w:val="single" w:sz="8" w:space="0" w:color="auto"/>
            </w:tcBorders>
            <w:noWrap/>
            <w:tcMar>
              <w:top w:w="0" w:type="dxa"/>
              <w:left w:w="108" w:type="dxa"/>
              <w:bottom w:w="0" w:type="dxa"/>
              <w:right w:w="108" w:type="dxa"/>
            </w:tcMar>
            <w:hideMark/>
          </w:tcPr>
          <w:p w14:paraId="13B79175" w14:textId="77777777" w:rsidR="00A36289" w:rsidRPr="00141864" w:rsidRDefault="00A36289" w:rsidP="00A36289">
            <w:pPr>
              <w:jc w:val="right"/>
            </w:pPr>
            <w:r w:rsidRPr="00141864">
              <w:rPr>
                <w:color w:val="000000"/>
              </w:rPr>
              <w:t>23.8%</w:t>
            </w:r>
          </w:p>
        </w:tc>
      </w:tr>
      <w:tr w:rsidR="00A36289" w:rsidRPr="00141864" w14:paraId="4B387C22" w14:textId="77777777" w:rsidTr="00A36289">
        <w:trPr>
          <w:trHeight w:val="320"/>
        </w:trPr>
        <w:tc>
          <w:tcPr>
            <w:tcW w:w="287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0EA24B2" w14:textId="77777777" w:rsidR="00A36289" w:rsidRPr="00141864" w:rsidRDefault="00A36289" w:rsidP="00A36289">
            <w:r w:rsidRPr="00141864">
              <w:rPr>
                <w:color w:val="000000"/>
              </w:rPr>
              <w:t>M</w:t>
            </w:r>
          </w:p>
        </w:tc>
        <w:tc>
          <w:tcPr>
            <w:tcW w:w="1085" w:type="dxa"/>
            <w:tcBorders>
              <w:top w:val="nil"/>
              <w:left w:val="nil"/>
              <w:bottom w:val="single" w:sz="8" w:space="0" w:color="auto"/>
              <w:right w:val="single" w:sz="8" w:space="0" w:color="auto"/>
            </w:tcBorders>
            <w:noWrap/>
            <w:tcMar>
              <w:top w:w="0" w:type="dxa"/>
              <w:left w:w="108" w:type="dxa"/>
              <w:bottom w:w="0" w:type="dxa"/>
              <w:right w:w="108" w:type="dxa"/>
            </w:tcMar>
            <w:hideMark/>
          </w:tcPr>
          <w:p w14:paraId="518E86A5" w14:textId="77777777" w:rsidR="00A36289" w:rsidRPr="00141864" w:rsidRDefault="00A36289" w:rsidP="00A36289">
            <w:pPr>
              <w:jc w:val="right"/>
            </w:pPr>
            <w:r w:rsidRPr="00141864">
              <w:rPr>
                <w:color w:val="000000"/>
              </w:rPr>
              <w:t>32</w:t>
            </w:r>
          </w:p>
        </w:tc>
        <w:tc>
          <w:tcPr>
            <w:tcW w:w="1305" w:type="dxa"/>
            <w:tcBorders>
              <w:top w:val="nil"/>
              <w:left w:val="nil"/>
              <w:bottom w:val="single" w:sz="8" w:space="0" w:color="auto"/>
              <w:right w:val="single" w:sz="8" w:space="0" w:color="auto"/>
            </w:tcBorders>
            <w:noWrap/>
            <w:tcMar>
              <w:top w:w="0" w:type="dxa"/>
              <w:left w:w="108" w:type="dxa"/>
              <w:bottom w:w="0" w:type="dxa"/>
              <w:right w:w="108" w:type="dxa"/>
            </w:tcMar>
            <w:hideMark/>
          </w:tcPr>
          <w:p w14:paraId="63D05ACE" w14:textId="77777777" w:rsidR="00A36289" w:rsidRPr="00141864" w:rsidRDefault="00A36289" w:rsidP="00A36289">
            <w:pPr>
              <w:jc w:val="right"/>
            </w:pPr>
            <w:r w:rsidRPr="00141864">
              <w:rPr>
                <w:color w:val="000000"/>
              </w:rPr>
              <w:t>76.2%</w:t>
            </w:r>
          </w:p>
        </w:tc>
      </w:tr>
      <w:tr w:rsidR="00A36289" w:rsidRPr="00141864" w14:paraId="28D305EA" w14:textId="77777777" w:rsidTr="00A36289">
        <w:trPr>
          <w:trHeight w:val="320"/>
        </w:trPr>
        <w:tc>
          <w:tcPr>
            <w:tcW w:w="287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0FF0263" w14:textId="77777777" w:rsidR="00A36289" w:rsidRPr="00141864" w:rsidRDefault="00A36289" w:rsidP="00A36289">
            <w:r w:rsidRPr="00141864">
              <w:rPr>
                <w:b/>
                <w:bCs/>
                <w:color w:val="000000"/>
              </w:rPr>
              <w:t>OSA severity</w:t>
            </w:r>
          </w:p>
        </w:tc>
        <w:tc>
          <w:tcPr>
            <w:tcW w:w="1085" w:type="dxa"/>
            <w:tcBorders>
              <w:top w:val="nil"/>
              <w:left w:val="nil"/>
              <w:bottom w:val="single" w:sz="8" w:space="0" w:color="auto"/>
              <w:right w:val="single" w:sz="8" w:space="0" w:color="auto"/>
            </w:tcBorders>
            <w:noWrap/>
            <w:tcMar>
              <w:top w:w="0" w:type="dxa"/>
              <w:left w:w="108" w:type="dxa"/>
              <w:bottom w:w="0" w:type="dxa"/>
              <w:right w:w="108" w:type="dxa"/>
            </w:tcMar>
            <w:hideMark/>
          </w:tcPr>
          <w:p w14:paraId="620B683B" w14:textId="77777777" w:rsidR="00A36289" w:rsidRPr="00141864" w:rsidRDefault="00A36289" w:rsidP="00A36289">
            <w:r w:rsidRPr="00141864">
              <w:rPr>
                <w:b/>
                <w:bCs/>
                <w:color w:val="000000"/>
              </w:rPr>
              <w:t>N</w:t>
            </w:r>
          </w:p>
        </w:tc>
        <w:tc>
          <w:tcPr>
            <w:tcW w:w="1305" w:type="dxa"/>
            <w:tcBorders>
              <w:top w:val="nil"/>
              <w:left w:val="nil"/>
              <w:bottom w:val="single" w:sz="8" w:space="0" w:color="auto"/>
              <w:right w:val="single" w:sz="8" w:space="0" w:color="auto"/>
            </w:tcBorders>
            <w:noWrap/>
            <w:tcMar>
              <w:top w:w="0" w:type="dxa"/>
              <w:left w:w="108" w:type="dxa"/>
              <w:bottom w:w="0" w:type="dxa"/>
              <w:right w:w="108" w:type="dxa"/>
            </w:tcMar>
            <w:hideMark/>
          </w:tcPr>
          <w:p w14:paraId="6AAA7839" w14:textId="77777777" w:rsidR="00A36289" w:rsidRPr="00A36289" w:rsidRDefault="00A36289" w:rsidP="00A36289">
            <w:pPr>
              <w:rPr>
                <w:b/>
                <w:bCs/>
              </w:rPr>
            </w:pPr>
            <w:r w:rsidRPr="00A36289">
              <w:rPr>
                <w:b/>
                <w:bCs/>
              </w:rPr>
              <w:t>%</w:t>
            </w:r>
          </w:p>
        </w:tc>
      </w:tr>
      <w:tr w:rsidR="00A36289" w:rsidRPr="00141864" w14:paraId="0C39FA1F" w14:textId="77777777" w:rsidTr="00A36289">
        <w:trPr>
          <w:trHeight w:val="320"/>
        </w:trPr>
        <w:tc>
          <w:tcPr>
            <w:tcW w:w="287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296A85E" w14:textId="77777777" w:rsidR="00A36289" w:rsidRPr="00141864" w:rsidRDefault="00A36289" w:rsidP="00A36289">
            <w:r w:rsidRPr="00141864">
              <w:rPr>
                <w:color w:val="000000"/>
              </w:rPr>
              <w:t>mild</w:t>
            </w:r>
          </w:p>
        </w:tc>
        <w:tc>
          <w:tcPr>
            <w:tcW w:w="1085" w:type="dxa"/>
            <w:tcBorders>
              <w:top w:val="nil"/>
              <w:left w:val="nil"/>
              <w:bottom w:val="single" w:sz="8" w:space="0" w:color="auto"/>
              <w:right w:val="single" w:sz="8" w:space="0" w:color="auto"/>
            </w:tcBorders>
            <w:noWrap/>
            <w:tcMar>
              <w:top w:w="0" w:type="dxa"/>
              <w:left w:w="108" w:type="dxa"/>
              <w:bottom w:w="0" w:type="dxa"/>
              <w:right w:w="108" w:type="dxa"/>
            </w:tcMar>
            <w:hideMark/>
          </w:tcPr>
          <w:p w14:paraId="28C5E721" w14:textId="77777777" w:rsidR="00A36289" w:rsidRPr="00141864" w:rsidRDefault="00A36289" w:rsidP="00A36289">
            <w:pPr>
              <w:jc w:val="right"/>
            </w:pPr>
            <w:r w:rsidRPr="00141864">
              <w:rPr>
                <w:color w:val="000000"/>
              </w:rPr>
              <w:t>16</w:t>
            </w:r>
          </w:p>
        </w:tc>
        <w:tc>
          <w:tcPr>
            <w:tcW w:w="1305" w:type="dxa"/>
            <w:tcBorders>
              <w:top w:val="nil"/>
              <w:left w:val="nil"/>
              <w:bottom w:val="single" w:sz="8" w:space="0" w:color="auto"/>
              <w:right w:val="single" w:sz="8" w:space="0" w:color="auto"/>
            </w:tcBorders>
            <w:noWrap/>
            <w:tcMar>
              <w:top w:w="0" w:type="dxa"/>
              <w:left w:w="108" w:type="dxa"/>
              <w:bottom w:w="0" w:type="dxa"/>
              <w:right w:w="108" w:type="dxa"/>
            </w:tcMar>
            <w:hideMark/>
          </w:tcPr>
          <w:p w14:paraId="4B40B3AE" w14:textId="77777777" w:rsidR="00A36289" w:rsidRPr="00141864" w:rsidRDefault="00A36289" w:rsidP="00A36289">
            <w:pPr>
              <w:jc w:val="right"/>
            </w:pPr>
            <w:r w:rsidRPr="00141864">
              <w:rPr>
                <w:color w:val="000000"/>
              </w:rPr>
              <w:t>38.1%</w:t>
            </w:r>
          </w:p>
        </w:tc>
      </w:tr>
      <w:tr w:rsidR="00A36289" w:rsidRPr="00141864" w14:paraId="45D9ED46" w14:textId="77777777" w:rsidTr="00A36289">
        <w:trPr>
          <w:trHeight w:val="320"/>
        </w:trPr>
        <w:tc>
          <w:tcPr>
            <w:tcW w:w="287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73D3DEC" w14:textId="77777777" w:rsidR="00A36289" w:rsidRPr="00141864" w:rsidRDefault="00A36289" w:rsidP="00A36289">
            <w:r w:rsidRPr="00141864">
              <w:rPr>
                <w:color w:val="000000"/>
              </w:rPr>
              <w:t>moderate</w:t>
            </w:r>
          </w:p>
        </w:tc>
        <w:tc>
          <w:tcPr>
            <w:tcW w:w="1085" w:type="dxa"/>
            <w:tcBorders>
              <w:top w:val="nil"/>
              <w:left w:val="nil"/>
              <w:bottom w:val="single" w:sz="8" w:space="0" w:color="auto"/>
              <w:right w:val="single" w:sz="8" w:space="0" w:color="auto"/>
            </w:tcBorders>
            <w:noWrap/>
            <w:tcMar>
              <w:top w:w="0" w:type="dxa"/>
              <w:left w:w="108" w:type="dxa"/>
              <w:bottom w:w="0" w:type="dxa"/>
              <w:right w:w="108" w:type="dxa"/>
            </w:tcMar>
            <w:hideMark/>
          </w:tcPr>
          <w:p w14:paraId="737D4539" w14:textId="77777777" w:rsidR="00A36289" w:rsidRPr="00141864" w:rsidRDefault="00A36289" w:rsidP="00A36289">
            <w:pPr>
              <w:jc w:val="right"/>
            </w:pPr>
            <w:r w:rsidRPr="00141864">
              <w:rPr>
                <w:color w:val="000000"/>
              </w:rPr>
              <w:t>12</w:t>
            </w:r>
          </w:p>
        </w:tc>
        <w:tc>
          <w:tcPr>
            <w:tcW w:w="1305" w:type="dxa"/>
            <w:tcBorders>
              <w:top w:val="nil"/>
              <w:left w:val="nil"/>
              <w:bottom w:val="single" w:sz="8" w:space="0" w:color="auto"/>
              <w:right w:val="single" w:sz="8" w:space="0" w:color="auto"/>
            </w:tcBorders>
            <w:noWrap/>
            <w:tcMar>
              <w:top w:w="0" w:type="dxa"/>
              <w:left w:w="108" w:type="dxa"/>
              <w:bottom w:w="0" w:type="dxa"/>
              <w:right w:w="108" w:type="dxa"/>
            </w:tcMar>
            <w:hideMark/>
          </w:tcPr>
          <w:p w14:paraId="27D58848" w14:textId="77777777" w:rsidR="00A36289" w:rsidRPr="00141864" w:rsidRDefault="00A36289" w:rsidP="00A36289">
            <w:pPr>
              <w:jc w:val="right"/>
            </w:pPr>
            <w:r w:rsidRPr="00141864">
              <w:rPr>
                <w:color w:val="000000"/>
              </w:rPr>
              <w:t>28.6%</w:t>
            </w:r>
          </w:p>
        </w:tc>
      </w:tr>
      <w:tr w:rsidR="00A36289" w:rsidRPr="00141864" w14:paraId="2BF2C5BF" w14:textId="77777777" w:rsidTr="00A36289">
        <w:trPr>
          <w:trHeight w:val="320"/>
        </w:trPr>
        <w:tc>
          <w:tcPr>
            <w:tcW w:w="287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4707C55" w14:textId="77777777" w:rsidR="00A36289" w:rsidRPr="00141864" w:rsidRDefault="00A36289" w:rsidP="00A36289">
            <w:r w:rsidRPr="00141864">
              <w:rPr>
                <w:color w:val="000000"/>
              </w:rPr>
              <w:t>severe</w:t>
            </w:r>
          </w:p>
        </w:tc>
        <w:tc>
          <w:tcPr>
            <w:tcW w:w="1085" w:type="dxa"/>
            <w:tcBorders>
              <w:top w:val="nil"/>
              <w:left w:val="nil"/>
              <w:bottom w:val="single" w:sz="8" w:space="0" w:color="auto"/>
              <w:right w:val="single" w:sz="8" w:space="0" w:color="auto"/>
            </w:tcBorders>
            <w:noWrap/>
            <w:tcMar>
              <w:top w:w="0" w:type="dxa"/>
              <w:left w:w="108" w:type="dxa"/>
              <w:bottom w:w="0" w:type="dxa"/>
              <w:right w:w="108" w:type="dxa"/>
            </w:tcMar>
            <w:hideMark/>
          </w:tcPr>
          <w:p w14:paraId="7A5EA3EA" w14:textId="77777777" w:rsidR="00A36289" w:rsidRPr="00141864" w:rsidRDefault="00A36289" w:rsidP="00A36289">
            <w:pPr>
              <w:jc w:val="right"/>
            </w:pPr>
            <w:r w:rsidRPr="00141864">
              <w:rPr>
                <w:color w:val="000000"/>
              </w:rPr>
              <w:t>14</w:t>
            </w:r>
          </w:p>
        </w:tc>
        <w:tc>
          <w:tcPr>
            <w:tcW w:w="1305" w:type="dxa"/>
            <w:tcBorders>
              <w:top w:val="nil"/>
              <w:left w:val="nil"/>
              <w:bottom w:val="single" w:sz="8" w:space="0" w:color="auto"/>
              <w:right w:val="single" w:sz="8" w:space="0" w:color="auto"/>
            </w:tcBorders>
            <w:noWrap/>
            <w:tcMar>
              <w:top w:w="0" w:type="dxa"/>
              <w:left w:w="108" w:type="dxa"/>
              <w:bottom w:w="0" w:type="dxa"/>
              <w:right w:w="108" w:type="dxa"/>
            </w:tcMar>
            <w:hideMark/>
          </w:tcPr>
          <w:p w14:paraId="1BC33C73" w14:textId="77777777" w:rsidR="00A36289" w:rsidRPr="00141864" w:rsidRDefault="00A36289" w:rsidP="00A36289">
            <w:pPr>
              <w:jc w:val="right"/>
            </w:pPr>
            <w:r w:rsidRPr="00141864">
              <w:rPr>
                <w:color w:val="000000"/>
              </w:rPr>
              <w:t>33.3%</w:t>
            </w:r>
          </w:p>
        </w:tc>
      </w:tr>
      <w:tr w:rsidR="00A36289" w:rsidRPr="00141864" w14:paraId="6B6C1D6C" w14:textId="77777777" w:rsidTr="00A36289">
        <w:trPr>
          <w:trHeight w:val="320"/>
        </w:trPr>
        <w:tc>
          <w:tcPr>
            <w:tcW w:w="287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B98EC2F" w14:textId="77777777" w:rsidR="00A36289" w:rsidRPr="00141864" w:rsidRDefault="00A36289" w:rsidP="00A36289">
            <w:r w:rsidRPr="00141864">
              <w:rPr>
                <w:b/>
                <w:bCs/>
                <w:color w:val="000000"/>
              </w:rPr>
              <w:t>AHI</w:t>
            </w:r>
            <w:r w:rsidRPr="00141864">
              <w:rPr>
                <w:color w:val="000000"/>
              </w:rPr>
              <w:t xml:space="preserve"> (median, range)</w:t>
            </w:r>
          </w:p>
        </w:tc>
        <w:tc>
          <w:tcPr>
            <w:tcW w:w="1085" w:type="dxa"/>
            <w:tcBorders>
              <w:top w:val="nil"/>
              <w:left w:val="nil"/>
              <w:bottom w:val="single" w:sz="8" w:space="0" w:color="auto"/>
              <w:right w:val="single" w:sz="8" w:space="0" w:color="auto"/>
            </w:tcBorders>
            <w:noWrap/>
            <w:tcMar>
              <w:top w:w="0" w:type="dxa"/>
              <w:left w:w="108" w:type="dxa"/>
              <w:bottom w:w="0" w:type="dxa"/>
              <w:right w:w="108" w:type="dxa"/>
            </w:tcMar>
            <w:hideMark/>
          </w:tcPr>
          <w:p w14:paraId="54A9789A" w14:textId="77777777" w:rsidR="00A36289" w:rsidRPr="00141864" w:rsidRDefault="00A36289" w:rsidP="00A36289">
            <w:pPr>
              <w:jc w:val="right"/>
            </w:pPr>
            <w:r w:rsidRPr="00141864">
              <w:rPr>
                <w:color w:val="000000"/>
              </w:rPr>
              <w:t xml:space="preserve">6.8 </w:t>
            </w:r>
          </w:p>
        </w:tc>
        <w:tc>
          <w:tcPr>
            <w:tcW w:w="1305" w:type="dxa"/>
            <w:tcBorders>
              <w:top w:val="nil"/>
              <w:left w:val="nil"/>
              <w:bottom w:val="single" w:sz="8" w:space="0" w:color="auto"/>
              <w:right w:val="single" w:sz="8" w:space="0" w:color="auto"/>
            </w:tcBorders>
            <w:noWrap/>
            <w:tcMar>
              <w:top w:w="0" w:type="dxa"/>
              <w:left w:w="108" w:type="dxa"/>
              <w:bottom w:w="0" w:type="dxa"/>
              <w:right w:w="108" w:type="dxa"/>
            </w:tcMar>
            <w:hideMark/>
          </w:tcPr>
          <w:p w14:paraId="04848843" w14:textId="77777777" w:rsidR="00A36289" w:rsidRPr="00141864" w:rsidRDefault="00A36289" w:rsidP="00A36289">
            <w:pPr>
              <w:jc w:val="right"/>
            </w:pPr>
            <w:r w:rsidRPr="00141864">
              <w:rPr>
                <w:color w:val="000000"/>
              </w:rPr>
              <w:t>1– 106</w:t>
            </w:r>
          </w:p>
        </w:tc>
      </w:tr>
    </w:tbl>
    <w:p w14:paraId="2DB1A315" w14:textId="77777777" w:rsidR="00A36289" w:rsidRPr="00141864" w:rsidRDefault="00A36289" w:rsidP="00A36289">
      <w:pPr>
        <w:spacing w:line="360" w:lineRule="auto"/>
      </w:pPr>
      <w:r w:rsidRPr="00141864">
        <w:rPr>
          <w:color w:val="000000"/>
        </w:rPr>
        <w:t> </w:t>
      </w:r>
    </w:p>
    <w:p w14:paraId="71B9ABBF" w14:textId="77777777" w:rsidR="004567C1" w:rsidRDefault="004567C1">
      <w:pPr>
        <w:rPr>
          <w:color w:val="000000"/>
        </w:rPr>
      </w:pPr>
      <w:r>
        <w:rPr>
          <w:color w:val="000000"/>
        </w:rPr>
        <w:br w:type="page"/>
      </w:r>
    </w:p>
    <w:p w14:paraId="443DBA4A" w14:textId="77777777" w:rsidR="007B6CD4" w:rsidRDefault="007B6CD4" w:rsidP="007B6CD4">
      <w:pPr>
        <w:spacing w:line="480" w:lineRule="auto"/>
        <w:rPr>
          <w:color w:val="000000"/>
        </w:rPr>
      </w:pPr>
      <w:r w:rsidRPr="004567C1">
        <w:rPr>
          <w:color w:val="000000"/>
        </w:rPr>
        <w:lastRenderedPageBreak/>
        <w:t>Table 2. Preoperative drug induced sleep endoscopy (DISE) findings.</w:t>
      </w:r>
    </w:p>
    <w:tbl>
      <w:tblPr>
        <w:tblW w:w="5260" w:type="dxa"/>
        <w:tblCellMar>
          <w:left w:w="0" w:type="dxa"/>
          <w:right w:w="0" w:type="dxa"/>
        </w:tblCellMar>
        <w:tblLook w:val="04A0" w:firstRow="1" w:lastRow="0" w:firstColumn="1" w:lastColumn="0" w:noHBand="0" w:noVBand="1"/>
      </w:tblPr>
      <w:tblGrid>
        <w:gridCol w:w="2875"/>
        <w:gridCol w:w="1440"/>
        <w:gridCol w:w="945"/>
      </w:tblGrid>
      <w:tr w:rsidR="00A36289" w:rsidRPr="00141864" w14:paraId="6DE206F6" w14:textId="77777777" w:rsidTr="00A36289">
        <w:trPr>
          <w:trHeight w:val="320"/>
        </w:trPr>
        <w:tc>
          <w:tcPr>
            <w:tcW w:w="287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72BAE9B6" w14:textId="77777777" w:rsidR="00A36289" w:rsidRPr="00141864" w:rsidRDefault="00A36289" w:rsidP="00A36289">
            <w:r w:rsidRPr="00141864">
              <w:rPr>
                <w:b/>
                <w:bCs/>
                <w:color w:val="000000"/>
              </w:rPr>
              <w:t>Finding</w:t>
            </w:r>
          </w:p>
        </w:tc>
        <w:tc>
          <w:tcPr>
            <w:tcW w:w="144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7A4DFC9" w14:textId="77777777" w:rsidR="00A36289" w:rsidRPr="00141864" w:rsidRDefault="00A36289" w:rsidP="00A36289">
            <w:r w:rsidRPr="00141864">
              <w:rPr>
                <w:b/>
                <w:bCs/>
                <w:color w:val="000000"/>
              </w:rPr>
              <w:t>N</w:t>
            </w:r>
          </w:p>
        </w:tc>
        <w:tc>
          <w:tcPr>
            <w:tcW w:w="94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5B29CE73" w14:textId="77777777" w:rsidR="00A36289" w:rsidRPr="00141864" w:rsidRDefault="00A36289" w:rsidP="00A36289">
            <w:r w:rsidRPr="00141864">
              <w:rPr>
                <w:b/>
                <w:bCs/>
                <w:color w:val="000000"/>
              </w:rPr>
              <w:t>%</w:t>
            </w:r>
          </w:p>
        </w:tc>
      </w:tr>
      <w:tr w:rsidR="00A36289" w:rsidRPr="00141864" w14:paraId="2FEBB845" w14:textId="77777777" w:rsidTr="00A36289">
        <w:trPr>
          <w:trHeight w:val="320"/>
        </w:trPr>
        <w:tc>
          <w:tcPr>
            <w:tcW w:w="28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3320EDF" w14:textId="77777777" w:rsidR="00A36289" w:rsidRPr="00141864" w:rsidRDefault="00A36289" w:rsidP="00A36289">
            <w:r w:rsidRPr="00141864">
              <w:rPr>
                <w:b/>
                <w:bCs/>
                <w:color w:val="000000"/>
              </w:rPr>
              <w:t xml:space="preserve">Adenoid Obstruction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14:paraId="02712C19" w14:textId="77777777" w:rsidR="00A36289" w:rsidRPr="00141864" w:rsidRDefault="00A36289" w:rsidP="00A36289">
            <w:r w:rsidRPr="00141864">
              <w:rPr>
                <w:color w:val="000000"/>
              </w:rPr>
              <w:t> </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hideMark/>
          </w:tcPr>
          <w:p w14:paraId="4AB57F91" w14:textId="77777777" w:rsidR="00A36289" w:rsidRPr="00141864" w:rsidRDefault="00A36289" w:rsidP="00A36289">
            <w:r w:rsidRPr="00141864">
              <w:rPr>
                <w:b/>
                <w:bCs/>
                <w:color w:val="000000"/>
              </w:rPr>
              <w:t> </w:t>
            </w:r>
          </w:p>
        </w:tc>
      </w:tr>
      <w:tr w:rsidR="00A36289" w:rsidRPr="00141864" w14:paraId="5FE7E0DD" w14:textId="77777777" w:rsidTr="00A36289">
        <w:trPr>
          <w:trHeight w:val="320"/>
        </w:trPr>
        <w:tc>
          <w:tcPr>
            <w:tcW w:w="28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108EA57" w14:textId="77777777" w:rsidR="00A36289" w:rsidRPr="00141864" w:rsidRDefault="00A36289" w:rsidP="00A36289">
            <w:r w:rsidRPr="00141864">
              <w:rPr>
                <w:color w:val="000000"/>
              </w:rPr>
              <w:t>yes</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14:paraId="4E12B2B8" w14:textId="77777777" w:rsidR="00A36289" w:rsidRPr="00141864" w:rsidRDefault="00A36289" w:rsidP="00A36289">
            <w:pPr>
              <w:jc w:val="right"/>
            </w:pPr>
            <w:r w:rsidRPr="00141864">
              <w:rPr>
                <w:color w:val="000000"/>
              </w:rPr>
              <w:t>29</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hideMark/>
          </w:tcPr>
          <w:p w14:paraId="3E5F0FA4" w14:textId="56AA8B9B" w:rsidR="00A36289" w:rsidRPr="00141864" w:rsidRDefault="00A36289" w:rsidP="00A36289">
            <w:pPr>
              <w:jc w:val="right"/>
            </w:pPr>
            <w:r w:rsidRPr="00141864">
              <w:rPr>
                <w:color w:val="000000"/>
              </w:rPr>
              <w:t>3</w:t>
            </w:r>
            <w:r>
              <w:rPr>
                <w:color w:val="000000"/>
              </w:rPr>
              <w:t>1.0</w:t>
            </w:r>
          </w:p>
        </w:tc>
      </w:tr>
      <w:tr w:rsidR="00A36289" w:rsidRPr="00141864" w14:paraId="2A929F6B" w14:textId="77777777" w:rsidTr="00A36289">
        <w:trPr>
          <w:trHeight w:val="320"/>
        </w:trPr>
        <w:tc>
          <w:tcPr>
            <w:tcW w:w="28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DAA79C4" w14:textId="77777777" w:rsidR="00A36289" w:rsidRPr="00141864" w:rsidRDefault="00A36289" w:rsidP="00A36289">
            <w:r w:rsidRPr="00141864">
              <w:rPr>
                <w:color w:val="000000"/>
              </w:rPr>
              <w:t>no</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14:paraId="700E3B3A" w14:textId="77777777" w:rsidR="00A36289" w:rsidRPr="00141864" w:rsidRDefault="00A36289" w:rsidP="00A36289">
            <w:pPr>
              <w:jc w:val="right"/>
            </w:pPr>
            <w:r w:rsidRPr="00141864">
              <w:rPr>
                <w:color w:val="000000"/>
              </w:rPr>
              <w:t>13</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hideMark/>
          </w:tcPr>
          <w:p w14:paraId="6D0316E7" w14:textId="7F4DBCC3" w:rsidR="00A36289" w:rsidRPr="00141864" w:rsidRDefault="00A36289" w:rsidP="00A36289">
            <w:pPr>
              <w:jc w:val="right"/>
            </w:pPr>
            <w:r w:rsidRPr="00141864">
              <w:rPr>
                <w:color w:val="000000"/>
              </w:rPr>
              <w:t>69.</w:t>
            </w:r>
            <w:r>
              <w:rPr>
                <w:color w:val="000000"/>
              </w:rPr>
              <w:t>1</w:t>
            </w:r>
          </w:p>
        </w:tc>
      </w:tr>
      <w:tr w:rsidR="00A36289" w:rsidRPr="00141864" w14:paraId="01279173" w14:textId="77777777" w:rsidTr="00A36289">
        <w:trPr>
          <w:trHeight w:val="320"/>
        </w:trPr>
        <w:tc>
          <w:tcPr>
            <w:tcW w:w="28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5FA9D51" w14:textId="77777777" w:rsidR="00A36289" w:rsidRPr="00141864" w:rsidRDefault="00A36289" w:rsidP="00A36289">
            <w:r w:rsidRPr="00141864">
              <w:rPr>
                <w:b/>
                <w:bCs/>
                <w:color w:val="000000"/>
              </w:rPr>
              <w:t xml:space="preserve">Tonsil Size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14:paraId="0A721747" w14:textId="77777777" w:rsidR="00A36289" w:rsidRPr="00141864" w:rsidRDefault="00A36289" w:rsidP="00A36289"/>
        </w:tc>
        <w:tc>
          <w:tcPr>
            <w:tcW w:w="945" w:type="dxa"/>
            <w:tcBorders>
              <w:top w:val="nil"/>
              <w:left w:val="nil"/>
              <w:bottom w:val="single" w:sz="8" w:space="0" w:color="auto"/>
              <w:right w:val="single" w:sz="8" w:space="0" w:color="auto"/>
            </w:tcBorders>
            <w:noWrap/>
            <w:tcMar>
              <w:top w:w="0" w:type="dxa"/>
              <w:left w:w="108" w:type="dxa"/>
              <w:bottom w:w="0" w:type="dxa"/>
              <w:right w:w="108" w:type="dxa"/>
            </w:tcMar>
            <w:hideMark/>
          </w:tcPr>
          <w:p w14:paraId="55F3B304" w14:textId="77777777" w:rsidR="00A36289" w:rsidRPr="00141864" w:rsidRDefault="00A36289" w:rsidP="00A36289"/>
        </w:tc>
      </w:tr>
      <w:tr w:rsidR="00A36289" w:rsidRPr="00141864" w14:paraId="6C7F1429" w14:textId="77777777" w:rsidTr="00A36289">
        <w:trPr>
          <w:trHeight w:val="320"/>
        </w:trPr>
        <w:tc>
          <w:tcPr>
            <w:tcW w:w="28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60398F4" w14:textId="77777777" w:rsidR="00A36289" w:rsidRPr="00141864" w:rsidRDefault="00A36289" w:rsidP="00A36289">
            <w:r w:rsidRPr="00141864">
              <w:rPr>
                <w:color w:val="000000"/>
              </w:rPr>
              <w:t>1+ Tonsil</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14:paraId="330FC0FA" w14:textId="77777777" w:rsidR="00A36289" w:rsidRPr="00141864" w:rsidRDefault="00A36289" w:rsidP="00A36289">
            <w:pPr>
              <w:jc w:val="right"/>
            </w:pPr>
            <w:r w:rsidRPr="00141864">
              <w:rPr>
                <w:color w:val="000000"/>
              </w:rPr>
              <w:t>9</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hideMark/>
          </w:tcPr>
          <w:p w14:paraId="7E6B112E" w14:textId="67BA9CA9" w:rsidR="00A36289" w:rsidRPr="00141864" w:rsidRDefault="00A36289" w:rsidP="00A36289">
            <w:pPr>
              <w:jc w:val="right"/>
            </w:pPr>
            <w:r w:rsidRPr="00141864">
              <w:rPr>
                <w:color w:val="000000"/>
              </w:rPr>
              <w:t>21.4</w:t>
            </w:r>
          </w:p>
        </w:tc>
      </w:tr>
      <w:tr w:rsidR="00A36289" w:rsidRPr="00141864" w14:paraId="2EF30BE7" w14:textId="77777777" w:rsidTr="00A36289">
        <w:trPr>
          <w:trHeight w:val="320"/>
        </w:trPr>
        <w:tc>
          <w:tcPr>
            <w:tcW w:w="28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2354BE0" w14:textId="77777777" w:rsidR="00A36289" w:rsidRPr="00141864" w:rsidRDefault="00A36289" w:rsidP="00A36289">
            <w:r w:rsidRPr="00141864">
              <w:rPr>
                <w:color w:val="000000"/>
              </w:rPr>
              <w:t>2+ Tonsil</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14:paraId="31ACA844" w14:textId="77777777" w:rsidR="00A36289" w:rsidRPr="00141864" w:rsidRDefault="00A36289" w:rsidP="00A36289">
            <w:pPr>
              <w:jc w:val="right"/>
            </w:pPr>
            <w:r w:rsidRPr="00141864">
              <w:rPr>
                <w:color w:val="000000"/>
              </w:rPr>
              <w:t>24</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hideMark/>
          </w:tcPr>
          <w:p w14:paraId="47C01504" w14:textId="7D18FA0C" w:rsidR="00A36289" w:rsidRPr="00141864" w:rsidRDefault="00A36289" w:rsidP="00A36289">
            <w:pPr>
              <w:jc w:val="right"/>
            </w:pPr>
            <w:r w:rsidRPr="00141864">
              <w:rPr>
                <w:color w:val="000000"/>
              </w:rPr>
              <w:t>57.1</w:t>
            </w:r>
          </w:p>
        </w:tc>
      </w:tr>
      <w:tr w:rsidR="00A36289" w:rsidRPr="00141864" w14:paraId="1273D39B" w14:textId="77777777" w:rsidTr="00A36289">
        <w:trPr>
          <w:trHeight w:val="320"/>
        </w:trPr>
        <w:tc>
          <w:tcPr>
            <w:tcW w:w="28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D1C6167" w14:textId="77777777" w:rsidR="00A36289" w:rsidRPr="00141864" w:rsidRDefault="00A36289" w:rsidP="00A36289">
            <w:r w:rsidRPr="00141864">
              <w:rPr>
                <w:color w:val="000000"/>
              </w:rPr>
              <w:t xml:space="preserve">3+ Tonsil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14:paraId="04D18703" w14:textId="77777777" w:rsidR="00A36289" w:rsidRPr="00141864" w:rsidRDefault="00A36289" w:rsidP="00A36289">
            <w:pPr>
              <w:jc w:val="right"/>
            </w:pPr>
            <w:r w:rsidRPr="00141864">
              <w:rPr>
                <w:color w:val="000000"/>
              </w:rPr>
              <w:t>9</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hideMark/>
          </w:tcPr>
          <w:p w14:paraId="7535225A" w14:textId="423DABD3" w:rsidR="00A36289" w:rsidRPr="00141864" w:rsidRDefault="00A36289" w:rsidP="00A36289">
            <w:pPr>
              <w:jc w:val="right"/>
            </w:pPr>
            <w:r w:rsidRPr="00141864">
              <w:rPr>
                <w:color w:val="000000"/>
              </w:rPr>
              <w:t>21.4</w:t>
            </w:r>
          </w:p>
        </w:tc>
      </w:tr>
      <w:tr w:rsidR="00A36289" w:rsidRPr="00141864" w14:paraId="0BC4A1E8" w14:textId="77777777" w:rsidTr="00A36289">
        <w:trPr>
          <w:trHeight w:val="320"/>
        </w:trPr>
        <w:tc>
          <w:tcPr>
            <w:tcW w:w="28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0898CFF" w14:textId="77777777" w:rsidR="00A36289" w:rsidRPr="00141864" w:rsidRDefault="00A36289" w:rsidP="00A36289">
            <w:proofErr w:type="spellStart"/>
            <w:r w:rsidRPr="00141864">
              <w:rPr>
                <w:b/>
                <w:bCs/>
                <w:color w:val="000000"/>
              </w:rPr>
              <w:t>Yellon</w:t>
            </w:r>
            <w:proofErr w:type="spellEnd"/>
            <w:r w:rsidRPr="00141864">
              <w:rPr>
                <w:b/>
                <w:bCs/>
                <w:color w:val="000000"/>
              </w:rPr>
              <w:t xml:space="preserve"> Tongue Base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14:paraId="37F2C224" w14:textId="77777777" w:rsidR="00A36289" w:rsidRPr="00141864" w:rsidRDefault="00A36289" w:rsidP="00A36289"/>
        </w:tc>
        <w:tc>
          <w:tcPr>
            <w:tcW w:w="945" w:type="dxa"/>
            <w:tcBorders>
              <w:top w:val="nil"/>
              <w:left w:val="nil"/>
              <w:bottom w:val="single" w:sz="8" w:space="0" w:color="auto"/>
              <w:right w:val="single" w:sz="8" w:space="0" w:color="auto"/>
            </w:tcBorders>
            <w:noWrap/>
            <w:tcMar>
              <w:top w:w="0" w:type="dxa"/>
              <w:left w:w="108" w:type="dxa"/>
              <w:bottom w:w="0" w:type="dxa"/>
              <w:right w:w="108" w:type="dxa"/>
            </w:tcMar>
            <w:hideMark/>
          </w:tcPr>
          <w:p w14:paraId="770EBF0F" w14:textId="77777777" w:rsidR="00A36289" w:rsidRPr="00141864" w:rsidRDefault="00A36289" w:rsidP="00A36289"/>
        </w:tc>
      </w:tr>
      <w:tr w:rsidR="00A36289" w:rsidRPr="00141864" w14:paraId="6AB2308C" w14:textId="77777777" w:rsidTr="00A36289">
        <w:trPr>
          <w:trHeight w:val="320"/>
        </w:trPr>
        <w:tc>
          <w:tcPr>
            <w:tcW w:w="28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183F3B6" w14:textId="77777777" w:rsidR="00A36289" w:rsidRPr="00141864" w:rsidRDefault="00A36289" w:rsidP="00A36289">
            <w:r w:rsidRPr="00141864">
              <w:rPr>
                <w:color w:val="000000"/>
              </w:rPr>
              <w:t>0</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14:paraId="0E2949F6" w14:textId="77777777" w:rsidR="00A36289" w:rsidRPr="00141864" w:rsidRDefault="00A36289" w:rsidP="00A36289">
            <w:pPr>
              <w:jc w:val="right"/>
            </w:pPr>
            <w:r w:rsidRPr="00141864">
              <w:rPr>
                <w:color w:val="000000"/>
              </w:rPr>
              <w:t>11</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hideMark/>
          </w:tcPr>
          <w:p w14:paraId="610728B9" w14:textId="7DB5484D" w:rsidR="00A36289" w:rsidRPr="00141864" w:rsidRDefault="00A36289" w:rsidP="00A36289">
            <w:pPr>
              <w:jc w:val="right"/>
            </w:pPr>
            <w:r w:rsidRPr="00141864">
              <w:rPr>
                <w:color w:val="000000"/>
              </w:rPr>
              <w:t>26.</w:t>
            </w:r>
            <w:r>
              <w:rPr>
                <w:color w:val="000000"/>
              </w:rPr>
              <w:t>2</w:t>
            </w:r>
          </w:p>
        </w:tc>
      </w:tr>
      <w:tr w:rsidR="00A36289" w:rsidRPr="00141864" w14:paraId="5A6FAA65" w14:textId="77777777" w:rsidTr="00A36289">
        <w:trPr>
          <w:trHeight w:val="320"/>
        </w:trPr>
        <w:tc>
          <w:tcPr>
            <w:tcW w:w="28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0FD67EA" w14:textId="77777777" w:rsidR="00A36289" w:rsidRPr="00141864" w:rsidRDefault="00A36289" w:rsidP="00A36289">
            <w:r w:rsidRPr="00141864">
              <w:rPr>
                <w:color w:val="000000"/>
              </w:rPr>
              <w:t>1</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14:paraId="24885BEB" w14:textId="77777777" w:rsidR="00A36289" w:rsidRPr="00141864" w:rsidRDefault="00A36289" w:rsidP="00A36289">
            <w:pPr>
              <w:jc w:val="right"/>
            </w:pPr>
            <w:r w:rsidRPr="00141864">
              <w:rPr>
                <w:color w:val="000000"/>
              </w:rPr>
              <w:t>11</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hideMark/>
          </w:tcPr>
          <w:p w14:paraId="1E3B0D08" w14:textId="6ED55FA5" w:rsidR="00A36289" w:rsidRPr="00141864" w:rsidRDefault="00A36289" w:rsidP="00A36289">
            <w:pPr>
              <w:jc w:val="right"/>
            </w:pPr>
            <w:r w:rsidRPr="00141864">
              <w:rPr>
                <w:color w:val="000000"/>
              </w:rPr>
              <w:t>26.</w:t>
            </w:r>
            <w:r>
              <w:rPr>
                <w:color w:val="000000"/>
              </w:rPr>
              <w:t>2</w:t>
            </w:r>
          </w:p>
        </w:tc>
      </w:tr>
      <w:tr w:rsidR="00A36289" w:rsidRPr="00141864" w14:paraId="5912E5FA" w14:textId="77777777" w:rsidTr="00A36289">
        <w:trPr>
          <w:trHeight w:val="320"/>
        </w:trPr>
        <w:tc>
          <w:tcPr>
            <w:tcW w:w="28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8E8D144" w14:textId="77777777" w:rsidR="00A36289" w:rsidRPr="00141864" w:rsidRDefault="00A36289" w:rsidP="00A36289">
            <w:r w:rsidRPr="00141864">
              <w:rPr>
                <w:color w:val="000000"/>
              </w:rPr>
              <w:t>2</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14:paraId="66B0D8BF" w14:textId="77777777" w:rsidR="00A36289" w:rsidRPr="00141864" w:rsidRDefault="00A36289" w:rsidP="00A36289">
            <w:pPr>
              <w:jc w:val="right"/>
            </w:pPr>
            <w:r w:rsidRPr="00141864">
              <w:t>12</w:t>
            </w:r>
          </w:p>
          <w:p w14:paraId="2977F653" w14:textId="77777777" w:rsidR="00A36289" w:rsidRPr="00141864" w:rsidRDefault="00A36289" w:rsidP="00A36289">
            <w:pPr>
              <w:jc w:val="right"/>
            </w:pPr>
          </w:p>
        </w:tc>
        <w:tc>
          <w:tcPr>
            <w:tcW w:w="945" w:type="dxa"/>
            <w:tcBorders>
              <w:top w:val="nil"/>
              <w:left w:val="nil"/>
              <w:bottom w:val="single" w:sz="8" w:space="0" w:color="auto"/>
              <w:right w:val="single" w:sz="8" w:space="0" w:color="auto"/>
            </w:tcBorders>
            <w:noWrap/>
            <w:tcMar>
              <w:top w:w="0" w:type="dxa"/>
              <w:left w:w="108" w:type="dxa"/>
              <w:bottom w:w="0" w:type="dxa"/>
              <w:right w:w="108" w:type="dxa"/>
            </w:tcMar>
            <w:hideMark/>
          </w:tcPr>
          <w:p w14:paraId="7A3186F2" w14:textId="33858102" w:rsidR="00A36289" w:rsidRPr="00141864" w:rsidRDefault="00A36289" w:rsidP="00A36289">
            <w:pPr>
              <w:jc w:val="right"/>
            </w:pPr>
            <w:r w:rsidRPr="00141864">
              <w:rPr>
                <w:color w:val="000000"/>
              </w:rPr>
              <w:t>28.</w:t>
            </w:r>
            <w:r>
              <w:rPr>
                <w:color w:val="000000"/>
              </w:rPr>
              <w:t>6</w:t>
            </w:r>
          </w:p>
        </w:tc>
      </w:tr>
      <w:tr w:rsidR="00A36289" w:rsidRPr="00141864" w14:paraId="2202A34E" w14:textId="77777777" w:rsidTr="00A36289">
        <w:trPr>
          <w:trHeight w:val="320"/>
        </w:trPr>
        <w:tc>
          <w:tcPr>
            <w:tcW w:w="28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50D8F99" w14:textId="77777777" w:rsidR="00A36289" w:rsidRPr="00141864" w:rsidRDefault="00A36289" w:rsidP="00A36289">
            <w:r w:rsidRPr="00141864">
              <w:rPr>
                <w:color w:val="000000"/>
              </w:rPr>
              <w:t>3</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14:paraId="344AAA03" w14:textId="77777777" w:rsidR="00A36289" w:rsidRPr="00141864" w:rsidRDefault="00A36289" w:rsidP="00A36289">
            <w:pPr>
              <w:jc w:val="right"/>
            </w:pPr>
            <w:r w:rsidRPr="00141864">
              <w:t>8</w:t>
            </w:r>
          </w:p>
          <w:p w14:paraId="2F690F3B" w14:textId="77777777" w:rsidR="00A36289" w:rsidRPr="00141864" w:rsidRDefault="00A36289" w:rsidP="00A36289">
            <w:pPr>
              <w:jc w:val="right"/>
            </w:pPr>
          </w:p>
        </w:tc>
        <w:tc>
          <w:tcPr>
            <w:tcW w:w="945" w:type="dxa"/>
            <w:tcBorders>
              <w:top w:val="nil"/>
              <w:left w:val="nil"/>
              <w:bottom w:val="single" w:sz="8" w:space="0" w:color="auto"/>
              <w:right w:val="single" w:sz="8" w:space="0" w:color="auto"/>
            </w:tcBorders>
            <w:noWrap/>
            <w:tcMar>
              <w:top w:w="0" w:type="dxa"/>
              <w:left w:w="108" w:type="dxa"/>
              <w:bottom w:w="0" w:type="dxa"/>
              <w:right w:w="108" w:type="dxa"/>
            </w:tcMar>
            <w:hideMark/>
          </w:tcPr>
          <w:p w14:paraId="6C7A119D" w14:textId="524ADFC7" w:rsidR="00A36289" w:rsidRPr="00141864" w:rsidRDefault="00A36289" w:rsidP="00A36289">
            <w:pPr>
              <w:jc w:val="right"/>
            </w:pPr>
            <w:r w:rsidRPr="00141864">
              <w:rPr>
                <w:color w:val="000000"/>
              </w:rPr>
              <w:t>19.</w:t>
            </w:r>
            <w:r>
              <w:rPr>
                <w:color w:val="000000"/>
              </w:rPr>
              <w:t>1</w:t>
            </w:r>
          </w:p>
        </w:tc>
      </w:tr>
      <w:tr w:rsidR="00A36289" w:rsidRPr="00141864" w14:paraId="027C2E50" w14:textId="77777777" w:rsidTr="00A36289">
        <w:trPr>
          <w:trHeight w:val="320"/>
        </w:trPr>
        <w:tc>
          <w:tcPr>
            <w:tcW w:w="28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A3FB722" w14:textId="77777777" w:rsidR="00A36289" w:rsidRPr="00141864" w:rsidRDefault="00A36289" w:rsidP="00A36289">
            <w:r w:rsidRPr="00141864">
              <w:rPr>
                <w:b/>
                <w:bCs/>
                <w:color w:val="000000"/>
              </w:rPr>
              <w:t xml:space="preserve">LPW Collapse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14:paraId="59617E59" w14:textId="77777777" w:rsidR="00A36289" w:rsidRPr="00141864" w:rsidRDefault="00A36289" w:rsidP="00A36289"/>
        </w:tc>
        <w:tc>
          <w:tcPr>
            <w:tcW w:w="945" w:type="dxa"/>
            <w:tcBorders>
              <w:top w:val="nil"/>
              <w:left w:val="nil"/>
              <w:bottom w:val="single" w:sz="8" w:space="0" w:color="auto"/>
              <w:right w:val="single" w:sz="8" w:space="0" w:color="auto"/>
            </w:tcBorders>
            <w:noWrap/>
            <w:tcMar>
              <w:top w:w="0" w:type="dxa"/>
              <w:left w:w="108" w:type="dxa"/>
              <w:bottom w:w="0" w:type="dxa"/>
              <w:right w:w="108" w:type="dxa"/>
            </w:tcMar>
            <w:hideMark/>
          </w:tcPr>
          <w:p w14:paraId="0C3904DC" w14:textId="77777777" w:rsidR="00A36289" w:rsidRPr="00141864" w:rsidRDefault="00A36289" w:rsidP="00A36289"/>
        </w:tc>
      </w:tr>
      <w:tr w:rsidR="00A36289" w:rsidRPr="00141864" w14:paraId="7288BD91" w14:textId="77777777" w:rsidTr="00A36289">
        <w:trPr>
          <w:trHeight w:val="320"/>
        </w:trPr>
        <w:tc>
          <w:tcPr>
            <w:tcW w:w="28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10963FD" w14:textId="77777777" w:rsidR="00A36289" w:rsidRPr="00141864" w:rsidRDefault="00A36289" w:rsidP="00A36289">
            <w:r w:rsidRPr="00141864">
              <w:rPr>
                <w:color w:val="000000"/>
              </w:rPr>
              <w:t>no</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14:paraId="104DD235" w14:textId="77777777" w:rsidR="00A36289" w:rsidRPr="00141864" w:rsidRDefault="00A36289" w:rsidP="00A36289">
            <w:pPr>
              <w:jc w:val="right"/>
            </w:pPr>
            <w:r w:rsidRPr="00141864">
              <w:rPr>
                <w:color w:val="000000"/>
              </w:rPr>
              <w:t>21</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hideMark/>
          </w:tcPr>
          <w:p w14:paraId="1485F806" w14:textId="77777777" w:rsidR="00A36289" w:rsidRPr="00141864" w:rsidRDefault="00A36289" w:rsidP="00A36289">
            <w:pPr>
              <w:jc w:val="right"/>
            </w:pPr>
            <w:r w:rsidRPr="00141864">
              <w:rPr>
                <w:color w:val="000000"/>
              </w:rPr>
              <w:t>50</w:t>
            </w:r>
          </w:p>
        </w:tc>
      </w:tr>
      <w:tr w:rsidR="00A36289" w:rsidRPr="00141864" w14:paraId="76943569" w14:textId="77777777" w:rsidTr="00A36289">
        <w:trPr>
          <w:trHeight w:val="320"/>
        </w:trPr>
        <w:tc>
          <w:tcPr>
            <w:tcW w:w="28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2DD5725" w14:textId="77777777" w:rsidR="00A36289" w:rsidRPr="00141864" w:rsidRDefault="00A36289" w:rsidP="00A36289">
            <w:r w:rsidRPr="00141864">
              <w:rPr>
                <w:color w:val="000000"/>
              </w:rPr>
              <w:t>yes</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14:paraId="0064D67A" w14:textId="77777777" w:rsidR="00A36289" w:rsidRPr="00141864" w:rsidRDefault="00A36289" w:rsidP="00A36289">
            <w:pPr>
              <w:jc w:val="right"/>
            </w:pPr>
            <w:r w:rsidRPr="00141864">
              <w:rPr>
                <w:color w:val="000000"/>
              </w:rPr>
              <w:t>21</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hideMark/>
          </w:tcPr>
          <w:p w14:paraId="3784A3FF" w14:textId="77777777" w:rsidR="00A36289" w:rsidRPr="00141864" w:rsidRDefault="00A36289" w:rsidP="00A36289">
            <w:pPr>
              <w:jc w:val="right"/>
            </w:pPr>
            <w:r w:rsidRPr="00141864">
              <w:rPr>
                <w:color w:val="000000"/>
              </w:rPr>
              <w:t>50</w:t>
            </w:r>
          </w:p>
        </w:tc>
      </w:tr>
      <w:tr w:rsidR="00A36289" w:rsidRPr="00141864" w14:paraId="12A99B8F" w14:textId="77777777" w:rsidTr="00A36289">
        <w:trPr>
          <w:trHeight w:val="320"/>
        </w:trPr>
        <w:tc>
          <w:tcPr>
            <w:tcW w:w="28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ED1ED8A" w14:textId="77777777" w:rsidR="00A36289" w:rsidRPr="00141864" w:rsidRDefault="00A36289" w:rsidP="00A36289">
            <w:r w:rsidRPr="00141864">
              <w:rPr>
                <w:b/>
                <w:bCs/>
                <w:color w:val="000000"/>
              </w:rPr>
              <w:t xml:space="preserve">Laryngomalacia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14:paraId="46928C4B" w14:textId="77777777" w:rsidR="00A36289" w:rsidRPr="00141864" w:rsidRDefault="00A36289" w:rsidP="00A36289"/>
        </w:tc>
        <w:tc>
          <w:tcPr>
            <w:tcW w:w="945" w:type="dxa"/>
            <w:tcBorders>
              <w:top w:val="nil"/>
              <w:left w:val="nil"/>
              <w:bottom w:val="single" w:sz="8" w:space="0" w:color="auto"/>
              <w:right w:val="single" w:sz="8" w:space="0" w:color="auto"/>
            </w:tcBorders>
            <w:noWrap/>
            <w:tcMar>
              <w:top w:w="0" w:type="dxa"/>
              <w:left w:w="108" w:type="dxa"/>
              <w:bottom w:w="0" w:type="dxa"/>
              <w:right w:w="108" w:type="dxa"/>
            </w:tcMar>
            <w:hideMark/>
          </w:tcPr>
          <w:p w14:paraId="7F1CE5D2" w14:textId="77777777" w:rsidR="00A36289" w:rsidRPr="00141864" w:rsidRDefault="00A36289" w:rsidP="00A36289"/>
        </w:tc>
      </w:tr>
      <w:tr w:rsidR="00A36289" w:rsidRPr="00141864" w14:paraId="11393623" w14:textId="77777777" w:rsidTr="00A36289">
        <w:trPr>
          <w:trHeight w:val="320"/>
        </w:trPr>
        <w:tc>
          <w:tcPr>
            <w:tcW w:w="28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FC17094" w14:textId="77777777" w:rsidR="00A36289" w:rsidRPr="00141864" w:rsidRDefault="00A36289" w:rsidP="00A36289">
            <w:r w:rsidRPr="00141864">
              <w:rPr>
                <w:color w:val="000000"/>
              </w:rPr>
              <w:t>no</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14:paraId="0B089704" w14:textId="77777777" w:rsidR="00A36289" w:rsidRPr="00141864" w:rsidRDefault="00A36289" w:rsidP="00A36289">
            <w:pPr>
              <w:jc w:val="right"/>
            </w:pPr>
            <w:r w:rsidRPr="00141864">
              <w:rPr>
                <w:color w:val="000000"/>
              </w:rPr>
              <w:t>35</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hideMark/>
          </w:tcPr>
          <w:p w14:paraId="63961F3C" w14:textId="1D77B5CE" w:rsidR="00A36289" w:rsidRPr="00141864" w:rsidRDefault="00A36289" w:rsidP="00A36289">
            <w:pPr>
              <w:jc w:val="right"/>
            </w:pPr>
            <w:r w:rsidRPr="00141864">
              <w:rPr>
                <w:color w:val="000000"/>
              </w:rPr>
              <w:t>83.3</w:t>
            </w:r>
          </w:p>
        </w:tc>
      </w:tr>
      <w:tr w:rsidR="00A36289" w:rsidRPr="00141864" w14:paraId="181F6332" w14:textId="77777777" w:rsidTr="00A36289">
        <w:trPr>
          <w:trHeight w:val="320"/>
        </w:trPr>
        <w:tc>
          <w:tcPr>
            <w:tcW w:w="28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ADEA16C" w14:textId="77777777" w:rsidR="00A36289" w:rsidRPr="00141864" w:rsidRDefault="00A36289" w:rsidP="00A36289">
            <w:r w:rsidRPr="00141864">
              <w:rPr>
                <w:color w:val="000000"/>
              </w:rPr>
              <w:t>yes</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14:paraId="29E39BBB" w14:textId="77777777" w:rsidR="00A36289" w:rsidRPr="00141864" w:rsidRDefault="00A36289" w:rsidP="00A36289">
            <w:pPr>
              <w:jc w:val="right"/>
            </w:pPr>
            <w:r w:rsidRPr="00141864">
              <w:rPr>
                <w:color w:val="000000"/>
              </w:rPr>
              <w:t>7</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hideMark/>
          </w:tcPr>
          <w:p w14:paraId="1BDA1334" w14:textId="17F605AC" w:rsidR="00A36289" w:rsidRPr="00141864" w:rsidRDefault="00A36289" w:rsidP="00A36289">
            <w:pPr>
              <w:jc w:val="right"/>
            </w:pPr>
            <w:r w:rsidRPr="00141864">
              <w:rPr>
                <w:color w:val="000000"/>
              </w:rPr>
              <w:t>16.</w:t>
            </w:r>
            <w:r>
              <w:rPr>
                <w:color w:val="000000"/>
              </w:rPr>
              <w:t xml:space="preserve">7   </w:t>
            </w:r>
          </w:p>
        </w:tc>
      </w:tr>
    </w:tbl>
    <w:p w14:paraId="072D3C93" w14:textId="77777777" w:rsidR="00A36289" w:rsidRPr="00141864" w:rsidRDefault="00A36289" w:rsidP="00A36289">
      <w:pPr>
        <w:spacing w:line="360" w:lineRule="auto"/>
      </w:pPr>
      <w:r w:rsidRPr="00141864">
        <w:t> </w:t>
      </w:r>
    </w:p>
    <w:p w14:paraId="18EF9392" w14:textId="77777777" w:rsidR="004567C1" w:rsidRDefault="004567C1">
      <w:r>
        <w:br w:type="page"/>
      </w:r>
    </w:p>
    <w:p w14:paraId="5BF63269" w14:textId="77777777" w:rsidR="007B6CD4" w:rsidRDefault="007B6CD4" w:rsidP="007B6CD4">
      <w:pPr>
        <w:spacing w:line="480" w:lineRule="auto"/>
      </w:pPr>
      <w:r w:rsidRPr="004567C1">
        <w:lastRenderedPageBreak/>
        <w:t>Table 3. Surgeries performed.</w:t>
      </w:r>
    </w:p>
    <w:tbl>
      <w:tblPr>
        <w:tblW w:w="5260" w:type="dxa"/>
        <w:tblCellMar>
          <w:left w:w="0" w:type="dxa"/>
          <w:right w:w="0" w:type="dxa"/>
        </w:tblCellMar>
        <w:tblLook w:val="04A0" w:firstRow="1" w:lastRow="0" w:firstColumn="1" w:lastColumn="0" w:noHBand="0" w:noVBand="1"/>
      </w:tblPr>
      <w:tblGrid>
        <w:gridCol w:w="2785"/>
        <w:gridCol w:w="775"/>
        <w:gridCol w:w="1700"/>
      </w:tblGrid>
      <w:tr w:rsidR="00A36289" w:rsidRPr="00141864" w14:paraId="1805D3B6" w14:textId="77777777" w:rsidTr="00A36289">
        <w:trPr>
          <w:trHeight w:val="320"/>
        </w:trPr>
        <w:tc>
          <w:tcPr>
            <w:tcW w:w="278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6AD0908E" w14:textId="77777777" w:rsidR="00A36289" w:rsidRPr="00141864" w:rsidRDefault="00A36289" w:rsidP="00A36289">
            <w:r w:rsidRPr="00141864">
              <w:rPr>
                <w:b/>
                <w:bCs/>
                <w:color w:val="000000"/>
              </w:rPr>
              <w:t>Surgery Performed</w:t>
            </w:r>
          </w:p>
        </w:tc>
        <w:tc>
          <w:tcPr>
            <w:tcW w:w="77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5E467CD0" w14:textId="77777777" w:rsidR="00A36289" w:rsidRPr="00141864" w:rsidRDefault="00A36289" w:rsidP="00A36289">
            <w:pPr>
              <w:jc w:val="right"/>
            </w:pPr>
            <w:r w:rsidRPr="00141864">
              <w:rPr>
                <w:b/>
                <w:bCs/>
                <w:color w:val="000000"/>
              </w:rPr>
              <w:t>N</w:t>
            </w:r>
          </w:p>
        </w:tc>
        <w:tc>
          <w:tcPr>
            <w:tcW w:w="170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512F20B0" w14:textId="77777777" w:rsidR="00A36289" w:rsidRPr="00141864" w:rsidRDefault="00A36289" w:rsidP="00A36289">
            <w:pPr>
              <w:jc w:val="right"/>
            </w:pPr>
            <w:r w:rsidRPr="00141864">
              <w:rPr>
                <w:b/>
                <w:bCs/>
                <w:color w:val="000000"/>
              </w:rPr>
              <w:t>%</w:t>
            </w:r>
          </w:p>
        </w:tc>
      </w:tr>
      <w:tr w:rsidR="00A36289" w:rsidRPr="00141864" w14:paraId="43360659" w14:textId="77777777" w:rsidTr="00A36289">
        <w:trPr>
          <w:trHeight w:val="320"/>
        </w:trPr>
        <w:tc>
          <w:tcPr>
            <w:tcW w:w="278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297A371" w14:textId="77777777" w:rsidR="00A36289" w:rsidRPr="00141864" w:rsidRDefault="00A36289" w:rsidP="00A36289">
            <w:r w:rsidRPr="00141864">
              <w:rPr>
                <w:color w:val="000000"/>
              </w:rPr>
              <w:t>Tonsillectomy</w:t>
            </w:r>
          </w:p>
        </w:tc>
        <w:tc>
          <w:tcPr>
            <w:tcW w:w="775" w:type="dxa"/>
            <w:tcBorders>
              <w:top w:val="nil"/>
              <w:left w:val="nil"/>
              <w:bottom w:val="single" w:sz="8" w:space="0" w:color="auto"/>
              <w:right w:val="single" w:sz="8" w:space="0" w:color="auto"/>
            </w:tcBorders>
            <w:noWrap/>
            <w:tcMar>
              <w:top w:w="0" w:type="dxa"/>
              <w:left w:w="108" w:type="dxa"/>
              <w:bottom w:w="0" w:type="dxa"/>
              <w:right w:w="108" w:type="dxa"/>
            </w:tcMar>
            <w:hideMark/>
          </w:tcPr>
          <w:p w14:paraId="7E65F3F9" w14:textId="77777777" w:rsidR="00A36289" w:rsidRPr="00141864" w:rsidRDefault="00A36289" w:rsidP="00A36289">
            <w:pPr>
              <w:jc w:val="right"/>
            </w:pPr>
            <w:r w:rsidRPr="00141864">
              <w:rPr>
                <w:color w:val="000000"/>
              </w:rPr>
              <w:t>23</w:t>
            </w:r>
          </w:p>
        </w:tc>
        <w:tc>
          <w:tcPr>
            <w:tcW w:w="1700" w:type="dxa"/>
            <w:tcBorders>
              <w:top w:val="nil"/>
              <w:left w:val="nil"/>
              <w:bottom w:val="single" w:sz="8" w:space="0" w:color="auto"/>
              <w:right w:val="single" w:sz="8" w:space="0" w:color="auto"/>
            </w:tcBorders>
            <w:noWrap/>
            <w:tcMar>
              <w:top w:w="0" w:type="dxa"/>
              <w:left w:w="108" w:type="dxa"/>
              <w:bottom w:w="0" w:type="dxa"/>
              <w:right w:w="108" w:type="dxa"/>
            </w:tcMar>
            <w:hideMark/>
          </w:tcPr>
          <w:p w14:paraId="284D9411" w14:textId="77777777" w:rsidR="00A36289" w:rsidRPr="00141864" w:rsidRDefault="00A36289" w:rsidP="00A36289">
            <w:pPr>
              <w:jc w:val="right"/>
            </w:pPr>
            <w:r w:rsidRPr="00141864">
              <w:rPr>
                <w:color w:val="000000"/>
              </w:rPr>
              <w:t>54.76%</w:t>
            </w:r>
          </w:p>
        </w:tc>
      </w:tr>
      <w:tr w:rsidR="00A36289" w:rsidRPr="00141864" w14:paraId="19E3C453" w14:textId="77777777" w:rsidTr="00A36289">
        <w:trPr>
          <w:trHeight w:val="320"/>
        </w:trPr>
        <w:tc>
          <w:tcPr>
            <w:tcW w:w="278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A9E6AB0" w14:textId="77777777" w:rsidR="00A36289" w:rsidRPr="00141864" w:rsidRDefault="00A36289" w:rsidP="00A36289">
            <w:r w:rsidRPr="00141864">
              <w:rPr>
                <w:color w:val="000000"/>
              </w:rPr>
              <w:t>Adenoidectomy</w:t>
            </w:r>
          </w:p>
        </w:tc>
        <w:tc>
          <w:tcPr>
            <w:tcW w:w="775" w:type="dxa"/>
            <w:tcBorders>
              <w:top w:val="nil"/>
              <w:left w:val="nil"/>
              <w:bottom w:val="single" w:sz="8" w:space="0" w:color="auto"/>
              <w:right w:val="single" w:sz="8" w:space="0" w:color="auto"/>
            </w:tcBorders>
            <w:noWrap/>
            <w:tcMar>
              <w:top w:w="0" w:type="dxa"/>
              <w:left w:w="108" w:type="dxa"/>
              <w:bottom w:w="0" w:type="dxa"/>
              <w:right w:w="108" w:type="dxa"/>
            </w:tcMar>
            <w:hideMark/>
          </w:tcPr>
          <w:p w14:paraId="7A6F9A0E" w14:textId="77777777" w:rsidR="00A36289" w:rsidRPr="00141864" w:rsidRDefault="00A36289" w:rsidP="00A36289">
            <w:pPr>
              <w:jc w:val="right"/>
            </w:pPr>
            <w:r w:rsidRPr="00141864">
              <w:rPr>
                <w:color w:val="000000"/>
              </w:rPr>
              <w:t>35</w:t>
            </w:r>
          </w:p>
        </w:tc>
        <w:tc>
          <w:tcPr>
            <w:tcW w:w="1700" w:type="dxa"/>
            <w:tcBorders>
              <w:top w:val="nil"/>
              <w:left w:val="nil"/>
              <w:bottom w:val="single" w:sz="8" w:space="0" w:color="auto"/>
              <w:right w:val="single" w:sz="8" w:space="0" w:color="auto"/>
            </w:tcBorders>
            <w:noWrap/>
            <w:tcMar>
              <w:top w:w="0" w:type="dxa"/>
              <w:left w:w="108" w:type="dxa"/>
              <w:bottom w:w="0" w:type="dxa"/>
              <w:right w:w="108" w:type="dxa"/>
            </w:tcMar>
            <w:hideMark/>
          </w:tcPr>
          <w:p w14:paraId="26760D2A" w14:textId="77777777" w:rsidR="00A36289" w:rsidRPr="00141864" w:rsidRDefault="00A36289" w:rsidP="00A36289">
            <w:pPr>
              <w:jc w:val="right"/>
            </w:pPr>
            <w:r w:rsidRPr="00141864">
              <w:rPr>
                <w:color w:val="000000"/>
              </w:rPr>
              <w:t>83.33%</w:t>
            </w:r>
          </w:p>
        </w:tc>
      </w:tr>
      <w:tr w:rsidR="00A36289" w:rsidRPr="00141864" w14:paraId="3137492D" w14:textId="77777777" w:rsidTr="00A36289">
        <w:trPr>
          <w:trHeight w:val="320"/>
        </w:trPr>
        <w:tc>
          <w:tcPr>
            <w:tcW w:w="278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1EF633E" w14:textId="77777777" w:rsidR="00A36289" w:rsidRPr="00141864" w:rsidRDefault="00A36289" w:rsidP="00A36289">
            <w:r w:rsidRPr="00141864">
              <w:rPr>
                <w:color w:val="000000"/>
              </w:rPr>
              <w:t>Lingual Tonsillectomy</w:t>
            </w:r>
          </w:p>
        </w:tc>
        <w:tc>
          <w:tcPr>
            <w:tcW w:w="775" w:type="dxa"/>
            <w:tcBorders>
              <w:top w:val="nil"/>
              <w:left w:val="nil"/>
              <w:bottom w:val="single" w:sz="8" w:space="0" w:color="auto"/>
              <w:right w:val="single" w:sz="8" w:space="0" w:color="auto"/>
            </w:tcBorders>
            <w:noWrap/>
            <w:tcMar>
              <w:top w:w="0" w:type="dxa"/>
              <w:left w:w="108" w:type="dxa"/>
              <w:bottom w:w="0" w:type="dxa"/>
              <w:right w:w="108" w:type="dxa"/>
            </w:tcMar>
            <w:hideMark/>
          </w:tcPr>
          <w:p w14:paraId="67BF191D" w14:textId="77777777" w:rsidR="00A36289" w:rsidRPr="00141864" w:rsidRDefault="00A36289" w:rsidP="00A36289">
            <w:pPr>
              <w:jc w:val="right"/>
            </w:pPr>
            <w:r w:rsidRPr="00141864">
              <w:rPr>
                <w:color w:val="000000"/>
              </w:rPr>
              <w:t>16</w:t>
            </w:r>
          </w:p>
        </w:tc>
        <w:tc>
          <w:tcPr>
            <w:tcW w:w="1700" w:type="dxa"/>
            <w:tcBorders>
              <w:top w:val="nil"/>
              <w:left w:val="nil"/>
              <w:bottom w:val="single" w:sz="8" w:space="0" w:color="auto"/>
              <w:right w:val="single" w:sz="8" w:space="0" w:color="auto"/>
            </w:tcBorders>
            <w:noWrap/>
            <w:tcMar>
              <w:top w:w="0" w:type="dxa"/>
              <w:left w:w="108" w:type="dxa"/>
              <w:bottom w:w="0" w:type="dxa"/>
              <w:right w:w="108" w:type="dxa"/>
            </w:tcMar>
            <w:hideMark/>
          </w:tcPr>
          <w:p w14:paraId="29335457" w14:textId="77777777" w:rsidR="00A36289" w:rsidRPr="00141864" w:rsidRDefault="00A36289" w:rsidP="00A36289">
            <w:pPr>
              <w:jc w:val="right"/>
            </w:pPr>
            <w:r w:rsidRPr="00141864">
              <w:rPr>
                <w:color w:val="000000"/>
              </w:rPr>
              <w:t>38.10%</w:t>
            </w:r>
          </w:p>
        </w:tc>
      </w:tr>
      <w:tr w:rsidR="00A36289" w:rsidRPr="00141864" w14:paraId="7A9ABFB1" w14:textId="77777777" w:rsidTr="00A36289">
        <w:trPr>
          <w:trHeight w:val="320"/>
        </w:trPr>
        <w:tc>
          <w:tcPr>
            <w:tcW w:w="278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0FF0656" w14:textId="77777777" w:rsidR="00A36289" w:rsidRPr="00141864" w:rsidRDefault="00A36289" w:rsidP="00A36289">
            <w:r w:rsidRPr="00141864">
              <w:rPr>
                <w:color w:val="000000"/>
              </w:rPr>
              <w:t>Supraglottoplasty</w:t>
            </w:r>
          </w:p>
        </w:tc>
        <w:tc>
          <w:tcPr>
            <w:tcW w:w="775" w:type="dxa"/>
            <w:tcBorders>
              <w:top w:val="nil"/>
              <w:left w:val="nil"/>
              <w:bottom w:val="single" w:sz="8" w:space="0" w:color="auto"/>
              <w:right w:val="single" w:sz="8" w:space="0" w:color="auto"/>
            </w:tcBorders>
            <w:noWrap/>
            <w:tcMar>
              <w:top w:w="0" w:type="dxa"/>
              <w:left w:w="108" w:type="dxa"/>
              <w:bottom w:w="0" w:type="dxa"/>
              <w:right w:w="108" w:type="dxa"/>
            </w:tcMar>
            <w:hideMark/>
          </w:tcPr>
          <w:p w14:paraId="42A2D38E" w14:textId="77777777" w:rsidR="00A36289" w:rsidRPr="00141864" w:rsidRDefault="00A36289" w:rsidP="00A36289">
            <w:pPr>
              <w:jc w:val="right"/>
            </w:pPr>
            <w:r w:rsidRPr="00141864">
              <w:rPr>
                <w:color w:val="000000"/>
              </w:rPr>
              <w:t>5</w:t>
            </w:r>
          </w:p>
        </w:tc>
        <w:tc>
          <w:tcPr>
            <w:tcW w:w="1700" w:type="dxa"/>
            <w:tcBorders>
              <w:top w:val="nil"/>
              <w:left w:val="nil"/>
              <w:bottom w:val="single" w:sz="8" w:space="0" w:color="auto"/>
              <w:right w:val="single" w:sz="8" w:space="0" w:color="auto"/>
            </w:tcBorders>
            <w:noWrap/>
            <w:tcMar>
              <w:top w:w="0" w:type="dxa"/>
              <w:left w:w="108" w:type="dxa"/>
              <w:bottom w:w="0" w:type="dxa"/>
              <w:right w:w="108" w:type="dxa"/>
            </w:tcMar>
            <w:hideMark/>
          </w:tcPr>
          <w:p w14:paraId="7B9ABEE8" w14:textId="77777777" w:rsidR="00A36289" w:rsidRPr="00141864" w:rsidRDefault="00A36289" w:rsidP="00A36289">
            <w:pPr>
              <w:jc w:val="right"/>
            </w:pPr>
            <w:r w:rsidRPr="00141864">
              <w:rPr>
                <w:color w:val="000000"/>
              </w:rPr>
              <w:t>11.90%</w:t>
            </w:r>
          </w:p>
        </w:tc>
      </w:tr>
      <w:tr w:rsidR="00A36289" w:rsidRPr="00141864" w14:paraId="64C516E3" w14:textId="77777777" w:rsidTr="00A36289">
        <w:trPr>
          <w:trHeight w:val="320"/>
        </w:trPr>
        <w:tc>
          <w:tcPr>
            <w:tcW w:w="278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DB8DB6B" w14:textId="77777777" w:rsidR="00A36289" w:rsidRPr="00141864" w:rsidRDefault="00A36289" w:rsidP="00A36289">
            <w:r w:rsidRPr="00141864">
              <w:rPr>
                <w:color w:val="000000"/>
              </w:rPr>
              <w:t>Laryngeal cleft</w:t>
            </w:r>
          </w:p>
        </w:tc>
        <w:tc>
          <w:tcPr>
            <w:tcW w:w="775" w:type="dxa"/>
            <w:tcBorders>
              <w:top w:val="nil"/>
              <w:left w:val="nil"/>
              <w:bottom w:val="single" w:sz="8" w:space="0" w:color="auto"/>
              <w:right w:val="single" w:sz="8" w:space="0" w:color="auto"/>
            </w:tcBorders>
            <w:noWrap/>
            <w:tcMar>
              <w:top w:w="0" w:type="dxa"/>
              <w:left w:w="108" w:type="dxa"/>
              <w:bottom w:w="0" w:type="dxa"/>
              <w:right w:w="108" w:type="dxa"/>
            </w:tcMar>
            <w:hideMark/>
          </w:tcPr>
          <w:p w14:paraId="57C663EC" w14:textId="77777777" w:rsidR="00A36289" w:rsidRPr="00141864" w:rsidRDefault="00A36289" w:rsidP="00A36289">
            <w:pPr>
              <w:jc w:val="right"/>
            </w:pPr>
            <w:r w:rsidRPr="00141864">
              <w:rPr>
                <w:color w:val="000000"/>
              </w:rPr>
              <w:t>2</w:t>
            </w:r>
          </w:p>
        </w:tc>
        <w:tc>
          <w:tcPr>
            <w:tcW w:w="1700" w:type="dxa"/>
            <w:tcBorders>
              <w:top w:val="nil"/>
              <w:left w:val="nil"/>
              <w:bottom w:val="single" w:sz="8" w:space="0" w:color="auto"/>
              <w:right w:val="single" w:sz="8" w:space="0" w:color="auto"/>
            </w:tcBorders>
            <w:noWrap/>
            <w:tcMar>
              <w:top w:w="0" w:type="dxa"/>
              <w:left w:w="108" w:type="dxa"/>
              <w:bottom w:w="0" w:type="dxa"/>
              <w:right w:w="108" w:type="dxa"/>
            </w:tcMar>
            <w:hideMark/>
          </w:tcPr>
          <w:p w14:paraId="70F43C95" w14:textId="77777777" w:rsidR="00A36289" w:rsidRPr="00141864" w:rsidRDefault="00A36289" w:rsidP="00A36289">
            <w:pPr>
              <w:jc w:val="right"/>
            </w:pPr>
            <w:r w:rsidRPr="00141864">
              <w:rPr>
                <w:color w:val="000000"/>
              </w:rPr>
              <w:t>4.76%</w:t>
            </w:r>
          </w:p>
        </w:tc>
      </w:tr>
      <w:tr w:rsidR="00A36289" w:rsidRPr="00141864" w14:paraId="228836E1" w14:textId="77777777" w:rsidTr="00A36289">
        <w:trPr>
          <w:trHeight w:val="320"/>
        </w:trPr>
        <w:tc>
          <w:tcPr>
            <w:tcW w:w="278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80BFEEB" w14:textId="77777777" w:rsidR="00A36289" w:rsidRPr="00141864" w:rsidRDefault="00A36289" w:rsidP="00A36289">
            <w:r w:rsidRPr="00141864">
              <w:rPr>
                <w:color w:val="000000"/>
              </w:rPr>
              <w:t>Turbinate reduction</w:t>
            </w:r>
          </w:p>
        </w:tc>
        <w:tc>
          <w:tcPr>
            <w:tcW w:w="775" w:type="dxa"/>
            <w:tcBorders>
              <w:top w:val="nil"/>
              <w:left w:val="nil"/>
              <w:bottom w:val="single" w:sz="8" w:space="0" w:color="auto"/>
              <w:right w:val="single" w:sz="8" w:space="0" w:color="auto"/>
            </w:tcBorders>
            <w:noWrap/>
            <w:tcMar>
              <w:top w:w="0" w:type="dxa"/>
              <w:left w:w="108" w:type="dxa"/>
              <w:bottom w:w="0" w:type="dxa"/>
              <w:right w:w="108" w:type="dxa"/>
            </w:tcMar>
            <w:hideMark/>
          </w:tcPr>
          <w:p w14:paraId="7F3F7241" w14:textId="77777777" w:rsidR="00A36289" w:rsidRPr="00141864" w:rsidRDefault="00A36289" w:rsidP="00A36289">
            <w:pPr>
              <w:jc w:val="right"/>
            </w:pPr>
            <w:r w:rsidRPr="00141864">
              <w:rPr>
                <w:color w:val="000000"/>
              </w:rPr>
              <w:t>2</w:t>
            </w:r>
          </w:p>
        </w:tc>
        <w:tc>
          <w:tcPr>
            <w:tcW w:w="1700" w:type="dxa"/>
            <w:tcBorders>
              <w:top w:val="nil"/>
              <w:left w:val="nil"/>
              <w:bottom w:val="single" w:sz="8" w:space="0" w:color="auto"/>
              <w:right w:val="single" w:sz="8" w:space="0" w:color="auto"/>
            </w:tcBorders>
            <w:noWrap/>
            <w:tcMar>
              <w:top w:w="0" w:type="dxa"/>
              <w:left w:w="108" w:type="dxa"/>
              <w:bottom w:w="0" w:type="dxa"/>
              <w:right w:w="108" w:type="dxa"/>
            </w:tcMar>
            <w:hideMark/>
          </w:tcPr>
          <w:p w14:paraId="400F359A" w14:textId="77777777" w:rsidR="00A36289" w:rsidRPr="00141864" w:rsidRDefault="00A36289" w:rsidP="00A36289">
            <w:pPr>
              <w:jc w:val="right"/>
            </w:pPr>
            <w:r w:rsidRPr="00141864">
              <w:rPr>
                <w:color w:val="000000"/>
              </w:rPr>
              <w:t>4.76%</w:t>
            </w:r>
          </w:p>
        </w:tc>
      </w:tr>
    </w:tbl>
    <w:p w14:paraId="5EAE18B9" w14:textId="77777777" w:rsidR="00A36289" w:rsidRPr="00141864" w:rsidRDefault="00A36289" w:rsidP="00A36289">
      <w:pPr>
        <w:pStyle w:val="NormalWeb"/>
        <w:spacing w:before="0" w:beforeAutospacing="0" w:after="0" w:afterAutospacing="0"/>
        <w:textAlignment w:val="baseline"/>
      </w:pPr>
      <w:r w:rsidRPr="00141864">
        <w:rPr>
          <w:color w:val="000000"/>
        </w:rPr>
        <w:t> </w:t>
      </w:r>
    </w:p>
    <w:p w14:paraId="3B3DF21F" w14:textId="77777777" w:rsidR="004567C1" w:rsidRDefault="004567C1">
      <w:pPr>
        <w:rPr>
          <w:color w:val="000000"/>
        </w:rPr>
      </w:pPr>
      <w:r>
        <w:rPr>
          <w:color w:val="000000"/>
        </w:rPr>
        <w:br w:type="page"/>
      </w:r>
    </w:p>
    <w:p w14:paraId="48A55FE3" w14:textId="77777777" w:rsidR="007B6CD4" w:rsidRDefault="007B6CD4" w:rsidP="007B6CD4">
      <w:pPr>
        <w:pStyle w:val="NormalWeb"/>
        <w:spacing w:before="0" w:beforeAutospacing="0" w:after="0" w:afterAutospacing="0" w:line="480" w:lineRule="auto"/>
        <w:textAlignment w:val="baseline"/>
        <w:rPr>
          <w:color w:val="000000"/>
        </w:rPr>
      </w:pPr>
      <w:r w:rsidRPr="004567C1">
        <w:rPr>
          <w:color w:val="000000"/>
        </w:rPr>
        <w:lastRenderedPageBreak/>
        <w:t>Table 4. Relationship of  tonsil size with LPW collapse and OSA severity. Percentages indicate how many patients with given tonsil size had LPW collapse and different severities of OSA.</w:t>
      </w:r>
    </w:p>
    <w:tbl>
      <w:tblPr>
        <w:tblW w:w="0" w:type="auto"/>
        <w:tblCellMar>
          <w:left w:w="0" w:type="dxa"/>
          <w:right w:w="0" w:type="dxa"/>
        </w:tblCellMar>
        <w:tblLook w:val="04A0" w:firstRow="1" w:lastRow="0" w:firstColumn="1" w:lastColumn="0" w:noHBand="0" w:noVBand="1"/>
      </w:tblPr>
      <w:tblGrid>
        <w:gridCol w:w="1867"/>
        <w:gridCol w:w="1868"/>
        <w:gridCol w:w="1868"/>
        <w:gridCol w:w="1869"/>
        <w:gridCol w:w="1868"/>
      </w:tblGrid>
      <w:tr w:rsidR="00A36289" w:rsidRPr="00141864" w14:paraId="4BC88EC8" w14:textId="77777777" w:rsidTr="00A36289">
        <w:tc>
          <w:tcPr>
            <w:tcW w:w="1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40036D" w14:textId="77777777" w:rsidR="00A36289" w:rsidRPr="00141864" w:rsidRDefault="00A36289" w:rsidP="00A36289">
            <w:pPr>
              <w:pStyle w:val="NormalWeb"/>
              <w:spacing w:before="0" w:beforeAutospacing="0" w:after="0" w:afterAutospacing="0"/>
              <w:textAlignment w:val="baseline"/>
            </w:pPr>
            <w:r w:rsidRPr="00141864">
              <w:rPr>
                <w:b/>
                <w:bCs/>
                <w:color w:val="000000"/>
              </w:rPr>
              <w:t>Tonsil size</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D03BA5" w14:textId="77777777" w:rsidR="00A36289" w:rsidRPr="00141864" w:rsidRDefault="00A36289" w:rsidP="00A36289">
            <w:pPr>
              <w:pStyle w:val="NormalWeb"/>
              <w:spacing w:before="0" w:beforeAutospacing="0" w:after="0" w:afterAutospacing="0"/>
              <w:textAlignment w:val="baseline"/>
            </w:pPr>
            <w:r w:rsidRPr="00141864">
              <w:rPr>
                <w:b/>
                <w:bCs/>
                <w:color w:val="000000"/>
              </w:rPr>
              <w:t>LPW collapse</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8D1AFC" w14:textId="77777777" w:rsidR="00A36289" w:rsidRPr="00141864" w:rsidRDefault="00A36289" w:rsidP="00A36289">
            <w:pPr>
              <w:pStyle w:val="NormalWeb"/>
              <w:spacing w:before="0" w:beforeAutospacing="0" w:after="0" w:afterAutospacing="0"/>
              <w:textAlignment w:val="baseline"/>
            </w:pPr>
            <w:r w:rsidRPr="00141864">
              <w:rPr>
                <w:b/>
                <w:bCs/>
                <w:color w:val="000000"/>
              </w:rPr>
              <w:t>Mild OSA</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50FAB5" w14:textId="77777777" w:rsidR="00A36289" w:rsidRPr="00141864" w:rsidRDefault="00A36289" w:rsidP="00A36289">
            <w:pPr>
              <w:pStyle w:val="NormalWeb"/>
              <w:spacing w:before="0" w:beforeAutospacing="0" w:after="0" w:afterAutospacing="0"/>
              <w:textAlignment w:val="baseline"/>
            </w:pPr>
            <w:r w:rsidRPr="00141864">
              <w:rPr>
                <w:b/>
                <w:bCs/>
                <w:color w:val="000000"/>
              </w:rPr>
              <w:t>Moderate OSA</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AEBE54" w14:textId="77777777" w:rsidR="00A36289" w:rsidRPr="00141864" w:rsidRDefault="00A36289" w:rsidP="00A36289">
            <w:pPr>
              <w:pStyle w:val="NormalWeb"/>
              <w:spacing w:before="0" w:beforeAutospacing="0" w:after="0" w:afterAutospacing="0"/>
              <w:textAlignment w:val="baseline"/>
            </w:pPr>
            <w:r w:rsidRPr="00141864">
              <w:rPr>
                <w:b/>
                <w:bCs/>
                <w:color w:val="000000"/>
              </w:rPr>
              <w:t>Severe OSA</w:t>
            </w:r>
          </w:p>
        </w:tc>
      </w:tr>
      <w:tr w:rsidR="00A36289" w:rsidRPr="00141864" w14:paraId="5AEC5812" w14:textId="77777777" w:rsidTr="00A36289">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1A68A5" w14:textId="77777777" w:rsidR="00A36289" w:rsidRPr="00141864" w:rsidRDefault="00A36289" w:rsidP="00A36289">
            <w:pPr>
              <w:pStyle w:val="NormalWeb"/>
              <w:spacing w:before="0" w:beforeAutospacing="0" w:after="0" w:afterAutospacing="0"/>
              <w:textAlignment w:val="baseline"/>
            </w:pPr>
            <w:r w:rsidRPr="00141864">
              <w:rPr>
                <w:color w:val="000000"/>
              </w:rPr>
              <w:t>1 (n = 9)</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582D618C" w14:textId="77777777" w:rsidR="00A36289" w:rsidRPr="00141864" w:rsidRDefault="00A36289" w:rsidP="00A36289">
            <w:pPr>
              <w:pStyle w:val="NormalWeb"/>
              <w:spacing w:before="0" w:beforeAutospacing="0" w:after="0" w:afterAutospacing="0"/>
              <w:textAlignment w:val="baseline"/>
            </w:pPr>
            <w:r w:rsidRPr="00141864">
              <w:rPr>
                <w:color w:val="000000"/>
              </w:rPr>
              <w:t>2</w:t>
            </w:r>
          </w:p>
          <w:p w14:paraId="60042F5E" w14:textId="77777777" w:rsidR="00A36289" w:rsidRPr="00141864" w:rsidRDefault="00A36289" w:rsidP="00A36289">
            <w:pPr>
              <w:pStyle w:val="NormalWeb"/>
              <w:spacing w:before="0" w:beforeAutospacing="0" w:after="0" w:afterAutospacing="0"/>
              <w:textAlignment w:val="baseline"/>
            </w:pPr>
            <w:r w:rsidRPr="00141864">
              <w:rPr>
                <w:color w:val="000000"/>
              </w:rPr>
              <w:t>22.2%</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1B9A1E7D" w14:textId="77777777" w:rsidR="00A36289" w:rsidRPr="00141864" w:rsidRDefault="00A36289" w:rsidP="00A36289">
            <w:pPr>
              <w:pStyle w:val="NormalWeb"/>
              <w:spacing w:before="0" w:beforeAutospacing="0" w:after="0" w:afterAutospacing="0"/>
              <w:textAlignment w:val="baseline"/>
            </w:pPr>
            <w:r w:rsidRPr="00141864">
              <w:rPr>
                <w:color w:val="000000"/>
              </w:rPr>
              <w:t>2</w:t>
            </w:r>
          </w:p>
          <w:p w14:paraId="02906620" w14:textId="77777777" w:rsidR="00A36289" w:rsidRPr="00141864" w:rsidRDefault="00A36289" w:rsidP="00A36289">
            <w:pPr>
              <w:pStyle w:val="NormalWeb"/>
              <w:spacing w:before="0" w:beforeAutospacing="0" w:after="0" w:afterAutospacing="0"/>
              <w:textAlignment w:val="baseline"/>
            </w:pPr>
            <w:r w:rsidRPr="00141864">
              <w:rPr>
                <w:color w:val="000000"/>
              </w:rPr>
              <w:t>22.2%</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78AA7C63" w14:textId="77777777" w:rsidR="00A36289" w:rsidRPr="00141864" w:rsidRDefault="00A36289" w:rsidP="00A36289">
            <w:pPr>
              <w:pStyle w:val="NormalWeb"/>
              <w:spacing w:before="0" w:beforeAutospacing="0" w:after="0" w:afterAutospacing="0"/>
              <w:textAlignment w:val="baseline"/>
            </w:pPr>
            <w:r w:rsidRPr="00141864">
              <w:rPr>
                <w:color w:val="000000"/>
              </w:rPr>
              <w:t>1</w:t>
            </w:r>
          </w:p>
          <w:p w14:paraId="3F72ECF6" w14:textId="77777777" w:rsidR="00A36289" w:rsidRPr="00141864" w:rsidRDefault="00A36289" w:rsidP="00A36289">
            <w:pPr>
              <w:pStyle w:val="NormalWeb"/>
              <w:spacing w:before="0" w:beforeAutospacing="0" w:after="0" w:afterAutospacing="0"/>
              <w:textAlignment w:val="baseline"/>
            </w:pPr>
            <w:r w:rsidRPr="00141864">
              <w:rPr>
                <w:color w:val="000000"/>
              </w:rPr>
              <w:t>11.1%</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36F961AD" w14:textId="77777777" w:rsidR="00A36289" w:rsidRPr="00141864" w:rsidRDefault="00A36289" w:rsidP="00A36289">
            <w:pPr>
              <w:pStyle w:val="NormalWeb"/>
              <w:spacing w:before="0" w:beforeAutospacing="0" w:after="0" w:afterAutospacing="0"/>
              <w:textAlignment w:val="baseline"/>
            </w:pPr>
            <w:r w:rsidRPr="00141864">
              <w:rPr>
                <w:color w:val="000000"/>
              </w:rPr>
              <w:t>6</w:t>
            </w:r>
          </w:p>
          <w:p w14:paraId="1824E831" w14:textId="77777777" w:rsidR="00A36289" w:rsidRPr="00141864" w:rsidRDefault="00A36289" w:rsidP="00A36289">
            <w:pPr>
              <w:pStyle w:val="NormalWeb"/>
              <w:spacing w:before="0" w:beforeAutospacing="0" w:after="0" w:afterAutospacing="0"/>
              <w:textAlignment w:val="baseline"/>
            </w:pPr>
            <w:r w:rsidRPr="00141864">
              <w:rPr>
                <w:color w:val="000000"/>
              </w:rPr>
              <w:t>66.7%</w:t>
            </w:r>
          </w:p>
        </w:tc>
      </w:tr>
      <w:tr w:rsidR="00A36289" w:rsidRPr="00141864" w14:paraId="7A9C1859" w14:textId="77777777" w:rsidTr="00A36289">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FB9430" w14:textId="77777777" w:rsidR="00A36289" w:rsidRPr="00141864" w:rsidRDefault="00A36289" w:rsidP="00A36289">
            <w:pPr>
              <w:pStyle w:val="NormalWeb"/>
              <w:spacing w:before="0" w:beforeAutospacing="0" w:after="0" w:afterAutospacing="0"/>
              <w:textAlignment w:val="baseline"/>
            </w:pPr>
            <w:r w:rsidRPr="00141864">
              <w:rPr>
                <w:color w:val="000000"/>
              </w:rPr>
              <w:t>2 (n = 24)</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4970D39F" w14:textId="77777777" w:rsidR="00A36289" w:rsidRPr="00141864" w:rsidRDefault="00A36289" w:rsidP="00A36289">
            <w:pPr>
              <w:pStyle w:val="NormalWeb"/>
              <w:spacing w:before="0" w:beforeAutospacing="0" w:after="0" w:afterAutospacing="0"/>
              <w:textAlignment w:val="baseline"/>
            </w:pPr>
            <w:r w:rsidRPr="00141864">
              <w:rPr>
                <w:color w:val="000000"/>
              </w:rPr>
              <w:t>10</w:t>
            </w:r>
          </w:p>
          <w:p w14:paraId="087360F8" w14:textId="77777777" w:rsidR="00A36289" w:rsidRPr="00141864" w:rsidRDefault="00A36289" w:rsidP="00A36289">
            <w:pPr>
              <w:pStyle w:val="NormalWeb"/>
              <w:spacing w:before="0" w:beforeAutospacing="0" w:after="0" w:afterAutospacing="0"/>
              <w:textAlignment w:val="baseline"/>
            </w:pPr>
            <w:r w:rsidRPr="00141864">
              <w:rPr>
                <w:color w:val="000000"/>
              </w:rPr>
              <w:t>41.7%</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4D5BB447" w14:textId="77777777" w:rsidR="00A36289" w:rsidRPr="00141864" w:rsidRDefault="00A36289" w:rsidP="00A36289">
            <w:pPr>
              <w:pStyle w:val="NormalWeb"/>
              <w:spacing w:before="0" w:beforeAutospacing="0" w:after="0" w:afterAutospacing="0"/>
              <w:textAlignment w:val="baseline"/>
            </w:pPr>
            <w:r w:rsidRPr="00141864">
              <w:rPr>
                <w:color w:val="000000"/>
              </w:rPr>
              <w:t>10</w:t>
            </w:r>
          </w:p>
          <w:p w14:paraId="521FEBBF" w14:textId="77777777" w:rsidR="00A36289" w:rsidRPr="00141864" w:rsidRDefault="00A36289" w:rsidP="00A36289">
            <w:pPr>
              <w:pStyle w:val="NormalWeb"/>
              <w:spacing w:before="0" w:beforeAutospacing="0" w:after="0" w:afterAutospacing="0"/>
              <w:textAlignment w:val="baseline"/>
            </w:pPr>
            <w:r w:rsidRPr="00141864">
              <w:rPr>
                <w:color w:val="000000"/>
              </w:rPr>
              <w:t>41.7%</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2DA3E411" w14:textId="77777777" w:rsidR="00A36289" w:rsidRPr="00141864" w:rsidRDefault="00A36289" w:rsidP="00A36289">
            <w:pPr>
              <w:pStyle w:val="NormalWeb"/>
              <w:spacing w:before="0" w:beforeAutospacing="0" w:after="0" w:afterAutospacing="0"/>
              <w:textAlignment w:val="baseline"/>
            </w:pPr>
            <w:r w:rsidRPr="00141864">
              <w:rPr>
                <w:color w:val="000000"/>
              </w:rPr>
              <w:t>8</w:t>
            </w:r>
          </w:p>
          <w:p w14:paraId="03712650" w14:textId="77777777" w:rsidR="00A36289" w:rsidRPr="00141864" w:rsidRDefault="00A36289" w:rsidP="00A36289">
            <w:pPr>
              <w:pStyle w:val="NormalWeb"/>
              <w:spacing w:before="0" w:beforeAutospacing="0" w:after="0" w:afterAutospacing="0"/>
              <w:textAlignment w:val="baseline"/>
            </w:pPr>
            <w:r w:rsidRPr="00141864">
              <w:rPr>
                <w:color w:val="000000"/>
              </w:rPr>
              <w:t>33.3%</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26D77F24" w14:textId="77777777" w:rsidR="00A36289" w:rsidRPr="00141864" w:rsidRDefault="00A36289" w:rsidP="00A36289">
            <w:pPr>
              <w:pStyle w:val="NormalWeb"/>
              <w:spacing w:before="0" w:beforeAutospacing="0" w:after="0" w:afterAutospacing="0"/>
              <w:textAlignment w:val="baseline"/>
            </w:pPr>
            <w:r w:rsidRPr="00141864">
              <w:rPr>
                <w:color w:val="000000"/>
              </w:rPr>
              <w:t>6</w:t>
            </w:r>
          </w:p>
          <w:p w14:paraId="343544C5" w14:textId="77777777" w:rsidR="00A36289" w:rsidRPr="00141864" w:rsidRDefault="00A36289" w:rsidP="00A36289">
            <w:pPr>
              <w:pStyle w:val="NormalWeb"/>
              <w:spacing w:before="0" w:beforeAutospacing="0" w:after="0" w:afterAutospacing="0"/>
              <w:textAlignment w:val="baseline"/>
            </w:pPr>
            <w:r w:rsidRPr="00141864">
              <w:rPr>
                <w:color w:val="000000"/>
              </w:rPr>
              <w:t>25%</w:t>
            </w:r>
          </w:p>
        </w:tc>
      </w:tr>
      <w:tr w:rsidR="00A36289" w:rsidRPr="00141864" w14:paraId="460FEAE6" w14:textId="77777777" w:rsidTr="00A36289">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5F05EB" w14:textId="77777777" w:rsidR="00A36289" w:rsidRPr="00141864" w:rsidRDefault="00A36289" w:rsidP="00A36289">
            <w:pPr>
              <w:pStyle w:val="NormalWeb"/>
              <w:spacing w:before="0" w:beforeAutospacing="0" w:after="0" w:afterAutospacing="0"/>
              <w:textAlignment w:val="baseline"/>
            </w:pPr>
            <w:r w:rsidRPr="00141864">
              <w:rPr>
                <w:color w:val="000000"/>
              </w:rPr>
              <w:t>3 (n = 9)</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4572DE50" w14:textId="77777777" w:rsidR="00A36289" w:rsidRPr="00141864" w:rsidRDefault="00A36289" w:rsidP="00A36289">
            <w:pPr>
              <w:pStyle w:val="NormalWeb"/>
              <w:spacing w:before="0" w:beforeAutospacing="0" w:after="0" w:afterAutospacing="0"/>
              <w:textAlignment w:val="baseline"/>
            </w:pPr>
            <w:r w:rsidRPr="00141864">
              <w:rPr>
                <w:color w:val="000000"/>
              </w:rPr>
              <w:t>9</w:t>
            </w:r>
          </w:p>
          <w:p w14:paraId="62C78A03" w14:textId="77777777" w:rsidR="00A36289" w:rsidRPr="00141864" w:rsidRDefault="00A36289" w:rsidP="00A36289">
            <w:pPr>
              <w:pStyle w:val="NormalWeb"/>
              <w:spacing w:before="0" w:beforeAutospacing="0" w:after="0" w:afterAutospacing="0"/>
              <w:textAlignment w:val="baseline"/>
            </w:pPr>
            <w:r w:rsidRPr="00141864">
              <w:rPr>
                <w:color w:val="000000"/>
              </w:rPr>
              <w:t>100.0%</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1C0684F6" w14:textId="77777777" w:rsidR="00A36289" w:rsidRPr="00141864" w:rsidRDefault="00A36289" w:rsidP="00A36289">
            <w:pPr>
              <w:pStyle w:val="NormalWeb"/>
              <w:spacing w:before="0" w:beforeAutospacing="0" w:after="0" w:afterAutospacing="0"/>
              <w:textAlignment w:val="baseline"/>
            </w:pPr>
            <w:r w:rsidRPr="00141864">
              <w:rPr>
                <w:color w:val="000000"/>
              </w:rPr>
              <w:t>4</w:t>
            </w:r>
          </w:p>
          <w:p w14:paraId="41278C1C" w14:textId="77777777" w:rsidR="00A36289" w:rsidRPr="00141864" w:rsidRDefault="00A36289" w:rsidP="00A36289">
            <w:pPr>
              <w:pStyle w:val="NormalWeb"/>
              <w:spacing w:before="0" w:beforeAutospacing="0" w:after="0" w:afterAutospacing="0"/>
              <w:textAlignment w:val="baseline"/>
            </w:pPr>
            <w:r w:rsidRPr="00141864">
              <w:rPr>
                <w:color w:val="000000"/>
              </w:rPr>
              <w:t>44.4%</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2536F799" w14:textId="77777777" w:rsidR="00A36289" w:rsidRPr="00141864" w:rsidRDefault="00A36289" w:rsidP="00A36289">
            <w:pPr>
              <w:pStyle w:val="NormalWeb"/>
              <w:spacing w:before="0" w:beforeAutospacing="0" w:after="0" w:afterAutospacing="0"/>
              <w:textAlignment w:val="baseline"/>
            </w:pPr>
            <w:r w:rsidRPr="00141864">
              <w:rPr>
                <w:color w:val="000000"/>
              </w:rPr>
              <w:t>3</w:t>
            </w:r>
          </w:p>
          <w:p w14:paraId="48C571DD" w14:textId="77777777" w:rsidR="00A36289" w:rsidRPr="00141864" w:rsidRDefault="00A36289" w:rsidP="00A36289">
            <w:pPr>
              <w:pStyle w:val="NormalWeb"/>
              <w:spacing w:before="0" w:beforeAutospacing="0" w:after="0" w:afterAutospacing="0"/>
              <w:textAlignment w:val="baseline"/>
            </w:pPr>
            <w:r w:rsidRPr="00141864">
              <w:rPr>
                <w:color w:val="000000"/>
              </w:rPr>
              <w:t>33.3%</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59ADF77C" w14:textId="77777777" w:rsidR="00A36289" w:rsidRPr="00141864" w:rsidRDefault="00A36289" w:rsidP="00A36289">
            <w:pPr>
              <w:pStyle w:val="NormalWeb"/>
              <w:spacing w:before="0" w:beforeAutospacing="0" w:after="0" w:afterAutospacing="0"/>
              <w:textAlignment w:val="baseline"/>
            </w:pPr>
            <w:r w:rsidRPr="00141864">
              <w:rPr>
                <w:color w:val="000000"/>
              </w:rPr>
              <w:t>2</w:t>
            </w:r>
          </w:p>
          <w:p w14:paraId="01FC45D7" w14:textId="77777777" w:rsidR="00A36289" w:rsidRPr="00141864" w:rsidRDefault="00A36289" w:rsidP="00A36289">
            <w:pPr>
              <w:pStyle w:val="NormalWeb"/>
              <w:spacing w:before="0" w:beforeAutospacing="0" w:after="0" w:afterAutospacing="0"/>
              <w:textAlignment w:val="baseline"/>
            </w:pPr>
            <w:r w:rsidRPr="00141864">
              <w:rPr>
                <w:color w:val="000000"/>
              </w:rPr>
              <w:t>22.2%</w:t>
            </w:r>
          </w:p>
        </w:tc>
      </w:tr>
    </w:tbl>
    <w:p w14:paraId="6BB35052" w14:textId="77777777" w:rsidR="00A36289" w:rsidRPr="00141864" w:rsidRDefault="00A36289" w:rsidP="00A36289">
      <w:pPr>
        <w:pStyle w:val="NormalWeb"/>
        <w:spacing w:before="0" w:beforeAutospacing="0" w:after="0" w:afterAutospacing="0"/>
        <w:textAlignment w:val="baseline"/>
      </w:pPr>
      <w:r w:rsidRPr="00141864">
        <w:rPr>
          <w:color w:val="000000"/>
        </w:rPr>
        <w:t> </w:t>
      </w:r>
    </w:p>
    <w:p w14:paraId="5847C875" w14:textId="77777777" w:rsidR="004567C1" w:rsidRDefault="004567C1">
      <w:pPr>
        <w:rPr>
          <w:color w:val="000000"/>
        </w:rPr>
      </w:pPr>
      <w:r>
        <w:rPr>
          <w:color w:val="000000"/>
        </w:rPr>
        <w:br w:type="page"/>
      </w:r>
    </w:p>
    <w:p w14:paraId="16C9FA3F" w14:textId="77777777" w:rsidR="007B6CD4" w:rsidRDefault="007B6CD4" w:rsidP="007B6CD4">
      <w:pPr>
        <w:pStyle w:val="NormalWeb"/>
        <w:spacing w:before="0" w:beforeAutospacing="0" w:after="0" w:afterAutospacing="0" w:line="480" w:lineRule="auto"/>
        <w:textAlignment w:val="baseline"/>
        <w:rPr>
          <w:color w:val="000000"/>
        </w:rPr>
      </w:pPr>
      <w:r w:rsidRPr="004567C1">
        <w:rPr>
          <w:color w:val="000000"/>
        </w:rPr>
        <w:lastRenderedPageBreak/>
        <w:t xml:space="preserve">Table 5. Relationship between tonsil size, </w:t>
      </w:r>
      <w:proofErr w:type="spellStart"/>
      <w:r w:rsidRPr="004567C1">
        <w:rPr>
          <w:color w:val="000000"/>
        </w:rPr>
        <w:t>yellon</w:t>
      </w:r>
      <w:proofErr w:type="spellEnd"/>
      <w:r w:rsidRPr="004567C1">
        <w:rPr>
          <w:color w:val="000000"/>
        </w:rPr>
        <w:t xml:space="preserve"> tongue base score, OSA severity and whether academy guideline recommended adenotonsillectomy was performed. *Percentages indicate the number of patients who had the variables listed in the columns.</w:t>
      </w:r>
    </w:p>
    <w:tbl>
      <w:tblPr>
        <w:tblW w:w="10520" w:type="dxa"/>
        <w:tblCellMar>
          <w:left w:w="0" w:type="dxa"/>
          <w:right w:w="0" w:type="dxa"/>
        </w:tblCellMar>
        <w:tblLook w:val="04A0" w:firstRow="1" w:lastRow="0" w:firstColumn="1" w:lastColumn="0" w:noHBand="0" w:noVBand="1"/>
      </w:tblPr>
      <w:tblGrid>
        <w:gridCol w:w="752"/>
        <w:gridCol w:w="970"/>
        <w:gridCol w:w="836"/>
        <w:gridCol w:w="895"/>
        <w:gridCol w:w="836"/>
        <w:gridCol w:w="867"/>
        <w:gridCol w:w="870"/>
        <w:gridCol w:w="923"/>
        <w:gridCol w:w="836"/>
        <w:gridCol w:w="920"/>
        <w:gridCol w:w="917"/>
        <w:gridCol w:w="898"/>
      </w:tblGrid>
      <w:tr w:rsidR="00A36289" w:rsidRPr="00141864" w14:paraId="7A41ED55" w14:textId="77777777" w:rsidTr="00DD5794">
        <w:trPr>
          <w:trHeight w:val="320"/>
        </w:trPr>
        <w:tc>
          <w:tcPr>
            <w:tcW w:w="752" w:type="dxa"/>
            <w:tcBorders>
              <w:top w:val="single" w:sz="8" w:space="0" w:color="auto"/>
              <w:left w:val="single" w:sz="8" w:space="0" w:color="auto"/>
              <w:bottom w:val="single" w:sz="8" w:space="0" w:color="auto"/>
              <w:right w:val="single" w:sz="8" w:space="0" w:color="auto"/>
            </w:tcBorders>
            <w:shd w:val="clear" w:color="auto" w:fill="D0CECE" w:themeFill="background2" w:themeFillShade="E6"/>
            <w:noWrap/>
            <w:tcMar>
              <w:top w:w="0" w:type="dxa"/>
              <w:left w:w="108" w:type="dxa"/>
              <w:bottom w:w="0" w:type="dxa"/>
              <w:right w:w="108" w:type="dxa"/>
            </w:tcMar>
            <w:hideMark/>
          </w:tcPr>
          <w:p w14:paraId="55B91AF4" w14:textId="77777777" w:rsidR="00A36289" w:rsidRPr="00141864" w:rsidRDefault="00A36289" w:rsidP="00A36289">
            <w:r w:rsidRPr="00141864">
              <w:rPr>
                <w:b/>
                <w:bCs/>
                <w:color w:val="000000"/>
              </w:rPr>
              <w:t> </w:t>
            </w:r>
          </w:p>
        </w:tc>
        <w:tc>
          <w:tcPr>
            <w:tcW w:w="1000"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394BE8B2" w14:textId="77777777" w:rsidR="00A36289" w:rsidRPr="00141864" w:rsidRDefault="00A36289" w:rsidP="00A36289">
            <w:r w:rsidRPr="00141864">
              <w:rPr>
                <w:b/>
                <w:bCs/>
                <w:color w:val="000000"/>
              </w:rPr>
              <w:t> </w:t>
            </w:r>
          </w:p>
        </w:tc>
        <w:tc>
          <w:tcPr>
            <w:tcW w:w="2567" w:type="dxa"/>
            <w:gridSpan w:val="3"/>
            <w:tcBorders>
              <w:top w:val="single" w:sz="8" w:space="0" w:color="auto"/>
              <w:left w:val="nil"/>
              <w:bottom w:val="single" w:sz="8" w:space="0" w:color="auto"/>
              <w:right w:val="single" w:sz="8" w:space="0" w:color="auto"/>
            </w:tcBorders>
            <w:shd w:val="clear" w:color="auto" w:fill="D0CECE" w:themeFill="background2" w:themeFillShade="E6"/>
            <w:noWrap/>
            <w:tcMar>
              <w:top w:w="0" w:type="dxa"/>
              <w:left w:w="108" w:type="dxa"/>
              <w:bottom w:w="0" w:type="dxa"/>
              <w:right w:w="108" w:type="dxa"/>
            </w:tcMar>
            <w:hideMark/>
          </w:tcPr>
          <w:p w14:paraId="302AB747" w14:textId="77777777" w:rsidR="00A36289" w:rsidRPr="00141864" w:rsidRDefault="00A36289" w:rsidP="00A36289">
            <w:pPr>
              <w:ind w:left="720"/>
            </w:pPr>
            <w:r w:rsidRPr="00141864">
              <w:rPr>
                <w:b/>
                <w:bCs/>
                <w:color w:val="000000"/>
              </w:rPr>
              <w:t>Tonsil Size</w:t>
            </w:r>
          </w:p>
        </w:tc>
        <w:tc>
          <w:tcPr>
            <w:tcW w:w="3431" w:type="dxa"/>
            <w:gridSpan w:val="4"/>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71C5E4A0" w14:textId="0CEB3CC4" w:rsidR="00A36289" w:rsidRPr="00141864" w:rsidRDefault="00A36289" w:rsidP="00DD5794">
            <w:pPr>
              <w:jc w:val="center"/>
            </w:pPr>
            <w:proofErr w:type="spellStart"/>
            <w:r w:rsidRPr="00141864">
              <w:rPr>
                <w:b/>
                <w:bCs/>
                <w:color w:val="000000"/>
              </w:rPr>
              <w:t>Yellon</w:t>
            </w:r>
            <w:proofErr w:type="spellEnd"/>
            <w:r w:rsidRPr="00141864">
              <w:rPr>
                <w:b/>
                <w:bCs/>
                <w:color w:val="000000"/>
              </w:rPr>
              <w:t xml:space="preserve"> </w:t>
            </w:r>
            <w:r w:rsidR="00DD5794">
              <w:rPr>
                <w:b/>
                <w:bCs/>
                <w:color w:val="000000"/>
              </w:rPr>
              <w:t>score</w:t>
            </w:r>
          </w:p>
        </w:tc>
        <w:tc>
          <w:tcPr>
            <w:tcW w:w="2770" w:type="dxa"/>
            <w:gridSpan w:val="3"/>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4FE0B30E" w14:textId="77777777" w:rsidR="00A36289" w:rsidRPr="00141864" w:rsidRDefault="00A36289" w:rsidP="00A36289">
            <w:r w:rsidRPr="00141864">
              <w:rPr>
                <w:b/>
                <w:bCs/>
                <w:color w:val="000000"/>
              </w:rPr>
              <w:t>OSA Severity</w:t>
            </w:r>
          </w:p>
        </w:tc>
      </w:tr>
      <w:tr w:rsidR="00A36289" w:rsidRPr="00141864" w14:paraId="5DD7A534" w14:textId="77777777" w:rsidTr="00DD5794">
        <w:trPr>
          <w:trHeight w:val="320"/>
        </w:trPr>
        <w:tc>
          <w:tcPr>
            <w:tcW w:w="752" w:type="dxa"/>
            <w:tcBorders>
              <w:top w:val="nil"/>
              <w:left w:val="single" w:sz="8" w:space="0" w:color="auto"/>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hideMark/>
          </w:tcPr>
          <w:p w14:paraId="4E3AE07F" w14:textId="77777777" w:rsidR="00A36289" w:rsidRPr="00141864" w:rsidRDefault="00A36289" w:rsidP="00A36289">
            <w:r w:rsidRPr="00141864">
              <w:rPr>
                <w:b/>
                <w:bCs/>
                <w:color w:val="000000"/>
              </w:rPr>
              <w:t xml:space="preserve">T&amp;A </w:t>
            </w:r>
          </w:p>
        </w:tc>
        <w:tc>
          <w:tcPr>
            <w:tcW w:w="100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43C34379" w14:textId="77777777" w:rsidR="00A36289" w:rsidRPr="00141864" w:rsidRDefault="00A36289" w:rsidP="00A36289">
            <w:r w:rsidRPr="00141864">
              <w:t>Total</w:t>
            </w:r>
            <w:r>
              <w:t xml:space="preserve"> </w:t>
            </w:r>
            <w:r w:rsidRPr="00141864">
              <w:t>N</w:t>
            </w:r>
          </w:p>
          <w:p w14:paraId="350062E8" w14:textId="77777777" w:rsidR="00A36289" w:rsidRPr="00141864" w:rsidRDefault="00A36289" w:rsidP="00A36289">
            <w:r w:rsidRPr="00141864">
              <w:t>%*</w:t>
            </w:r>
          </w:p>
        </w:tc>
        <w:tc>
          <w:tcPr>
            <w:tcW w:w="836"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hideMark/>
          </w:tcPr>
          <w:p w14:paraId="6ADF31F9" w14:textId="77777777" w:rsidR="00A36289" w:rsidRPr="00DD5794" w:rsidRDefault="00A36289" w:rsidP="00A36289">
            <w:pPr>
              <w:rPr>
                <w:b/>
                <w:bCs/>
                <w:color w:val="000000"/>
              </w:rPr>
            </w:pPr>
            <w:r w:rsidRPr="00DD5794">
              <w:rPr>
                <w:b/>
                <w:bCs/>
                <w:color w:val="000000"/>
              </w:rPr>
              <w:t xml:space="preserve">1+ </w:t>
            </w:r>
          </w:p>
          <w:p w14:paraId="0F8D198B" w14:textId="77777777" w:rsidR="00A36289" w:rsidRPr="00DD5794" w:rsidRDefault="00A36289" w:rsidP="00A36289">
            <w:pPr>
              <w:rPr>
                <w:b/>
                <w:bCs/>
              </w:rPr>
            </w:pPr>
            <w:r w:rsidRPr="00DD5794">
              <w:rPr>
                <w:b/>
                <w:bCs/>
                <w:color w:val="000000"/>
              </w:rPr>
              <w:t>n = 9</w:t>
            </w:r>
          </w:p>
        </w:tc>
        <w:tc>
          <w:tcPr>
            <w:tcW w:w="895"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hideMark/>
          </w:tcPr>
          <w:p w14:paraId="3319952E" w14:textId="77777777" w:rsidR="00A36289" w:rsidRPr="00DD5794" w:rsidRDefault="00A36289" w:rsidP="00A36289">
            <w:pPr>
              <w:rPr>
                <w:b/>
                <w:bCs/>
                <w:color w:val="000000"/>
              </w:rPr>
            </w:pPr>
            <w:r w:rsidRPr="00DD5794">
              <w:rPr>
                <w:b/>
                <w:bCs/>
                <w:color w:val="000000"/>
              </w:rPr>
              <w:t xml:space="preserve">2+ </w:t>
            </w:r>
          </w:p>
          <w:p w14:paraId="777CDB93" w14:textId="77777777" w:rsidR="00A36289" w:rsidRPr="00DD5794" w:rsidRDefault="00A36289" w:rsidP="00A36289">
            <w:pPr>
              <w:rPr>
                <w:b/>
                <w:bCs/>
              </w:rPr>
            </w:pPr>
            <w:r w:rsidRPr="00DD5794">
              <w:rPr>
                <w:b/>
                <w:bCs/>
                <w:color w:val="000000"/>
              </w:rPr>
              <w:t>n = 24</w:t>
            </w:r>
          </w:p>
        </w:tc>
        <w:tc>
          <w:tcPr>
            <w:tcW w:w="836"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0C009CC1" w14:textId="77777777" w:rsidR="00A36289" w:rsidRPr="00DD5794" w:rsidRDefault="00A36289" w:rsidP="00A36289">
            <w:pPr>
              <w:rPr>
                <w:b/>
                <w:bCs/>
                <w:color w:val="000000"/>
              </w:rPr>
            </w:pPr>
            <w:r w:rsidRPr="00DD5794">
              <w:rPr>
                <w:b/>
                <w:bCs/>
                <w:color w:val="000000"/>
              </w:rPr>
              <w:t>3+</w:t>
            </w:r>
          </w:p>
          <w:p w14:paraId="0E8A3F74" w14:textId="77777777" w:rsidR="00A36289" w:rsidRPr="00DD5794" w:rsidRDefault="00A36289" w:rsidP="00A36289">
            <w:pPr>
              <w:rPr>
                <w:b/>
                <w:bCs/>
              </w:rPr>
            </w:pPr>
            <w:r w:rsidRPr="00DD5794">
              <w:rPr>
                <w:b/>
                <w:bCs/>
                <w:color w:val="000000"/>
              </w:rPr>
              <w:t xml:space="preserve">n = 9 </w:t>
            </w:r>
          </w:p>
        </w:tc>
        <w:tc>
          <w:tcPr>
            <w:tcW w:w="873"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68B1067A" w14:textId="77777777" w:rsidR="00A36289" w:rsidRPr="00DD5794" w:rsidRDefault="00A36289" w:rsidP="00A36289">
            <w:pPr>
              <w:rPr>
                <w:b/>
                <w:bCs/>
                <w:color w:val="000000"/>
              </w:rPr>
            </w:pPr>
            <w:r w:rsidRPr="00DD5794">
              <w:rPr>
                <w:b/>
                <w:bCs/>
                <w:color w:val="000000"/>
              </w:rPr>
              <w:t>0</w:t>
            </w:r>
          </w:p>
          <w:p w14:paraId="6A525F25" w14:textId="77777777" w:rsidR="00A36289" w:rsidRPr="00DD5794" w:rsidRDefault="00A36289" w:rsidP="00A36289">
            <w:pPr>
              <w:rPr>
                <w:b/>
                <w:bCs/>
              </w:rPr>
            </w:pPr>
            <w:r w:rsidRPr="00DD5794">
              <w:rPr>
                <w:b/>
                <w:bCs/>
                <w:color w:val="000000"/>
              </w:rPr>
              <w:t>n = 11</w:t>
            </w:r>
          </w:p>
        </w:tc>
        <w:tc>
          <w:tcPr>
            <w:tcW w:w="877"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7518ECB3" w14:textId="77777777" w:rsidR="00A36289" w:rsidRPr="00DD5794" w:rsidRDefault="00A36289" w:rsidP="00A36289">
            <w:pPr>
              <w:rPr>
                <w:b/>
                <w:bCs/>
                <w:color w:val="000000"/>
              </w:rPr>
            </w:pPr>
            <w:r w:rsidRPr="00DD5794">
              <w:rPr>
                <w:b/>
                <w:bCs/>
                <w:color w:val="000000"/>
              </w:rPr>
              <w:t>1</w:t>
            </w:r>
          </w:p>
          <w:p w14:paraId="583D7C32" w14:textId="77777777" w:rsidR="00A36289" w:rsidRPr="00DD5794" w:rsidRDefault="00A36289" w:rsidP="00A36289">
            <w:pPr>
              <w:rPr>
                <w:b/>
                <w:bCs/>
              </w:rPr>
            </w:pPr>
            <w:r w:rsidRPr="00DD5794">
              <w:rPr>
                <w:b/>
                <w:bCs/>
                <w:color w:val="000000"/>
              </w:rPr>
              <w:t>n = 11</w:t>
            </w:r>
          </w:p>
        </w:tc>
        <w:tc>
          <w:tcPr>
            <w:tcW w:w="941"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49D27D07" w14:textId="77777777" w:rsidR="00A36289" w:rsidRPr="00DD5794" w:rsidRDefault="00A36289" w:rsidP="00A36289">
            <w:pPr>
              <w:rPr>
                <w:b/>
                <w:bCs/>
                <w:color w:val="000000"/>
              </w:rPr>
            </w:pPr>
            <w:r w:rsidRPr="00DD5794">
              <w:rPr>
                <w:b/>
                <w:bCs/>
                <w:color w:val="000000"/>
              </w:rPr>
              <w:t>2</w:t>
            </w:r>
          </w:p>
          <w:p w14:paraId="2B1360D8" w14:textId="77777777" w:rsidR="00A36289" w:rsidRPr="00DD5794" w:rsidRDefault="00A36289" w:rsidP="00A36289">
            <w:pPr>
              <w:rPr>
                <w:b/>
                <w:bCs/>
              </w:rPr>
            </w:pPr>
            <w:r w:rsidRPr="00DD5794">
              <w:rPr>
                <w:b/>
                <w:bCs/>
                <w:color w:val="000000"/>
              </w:rPr>
              <w:t>n = 12</w:t>
            </w:r>
          </w:p>
        </w:tc>
        <w:tc>
          <w:tcPr>
            <w:tcW w:w="74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2176F625" w14:textId="77777777" w:rsidR="00A36289" w:rsidRPr="00DD5794" w:rsidRDefault="00A36289" w:rsidP="00A36289">
            <w:pPr>
              <w:rPr>
                <w:b/>
                <w:bCs/>
                <w:color w:val="000000"/>
              </w:rPr>
            </w:pPr>
            <w:r w:rsidRPr="00DD5794">
              <w:rPr>
                <w:b/>
                <w:bCs/>
                <w:color w:val="000000"/>
              </w:rPr>
              <w:t>3</w:t>
            </w:r>
          </w:p>
          <w:p w14:paraId="6BCD9B57" w14:textId="77777777" w:rsidR="00A36289" w:rsidRPr="00DD5794" w:rsidRDefault="00A36289" w:rsidP="00A36289">
            <w:pPr>
              <w:rPr>
                <w:b/>
                <w:bCs/>
              </w:rPr>
            </w:pPr>
            <w:r w:rsidRPr="00DD5794">
              <w:rPr>
                <w:b/>
                <w:bCs/>
                <w:color w:val="000000"/>
              </w:rPr>
              <w:t>n = 8</w:t>
            </w:r>
          </w:p>
        </w:tc>
        <w:tc>
          <w:tcPr>
            <w:tcW w:w="938"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49CD57C2" w14:textId="77777777" w:rsidR="00A36289" w:rsidRPr="00DD5794" w:rsidRDefault="00A36289" w:rsidP="00A36289">
            <w:pPr>
              <w:rPr>
                <w:b/>
                <w:bCs/>
                <w:color w:val="000000"/>
              </w:rPr>
            </w:pPr>
            <w:r w:rsidRPr="00DD5794">
              <w:rPr>
                <w:b/>
                <w:bCs/>
                <w:color w:val="000000"/>
              </w:rPr>
              <w:t>Mild</w:t>
            </w:r>
          </w:p>
          <w:p w14:paraId="65AC90C1" w14:textId="77777777" w:rsidR="00A36289" w:rsidRPr="00DD5794" w:rsidRDefault="00A36289" w:rsidP="00A36289">
            <w:pPr>
              <w:rPr>
                <w:b/>
                <w:bCs/>
              </w:rPr>
            </w:pPr>
            <w:r w:rsidRPr="00DD5794">
              <w:rPr>
                <w:b/>
                <w:bCs/>
                <w:color w:val="000000"/>
              </w:rPr>
              <w:t>n = 16</w:t>
            </w:r>
          </w:p>
        </w:tc>
        <w:tc>
          <w:tcPr>
            <w:tcW w:w="934"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283A2FCE" w14:textId="77777777" w:rsidR="00A36289" w:rsidRPr="00DD5794" w:rsidRDefault="00A36289" w:rsidP="00A36289">
            <w:pPr>
              <w:rPr>
                <w:b/>
                <w:bCs/>
                <w:color w:val="000000"/>
              </w:rPr>
            </w:pPr>
            <w:r w:rsidRPr="00DD5794">
              <w:rPr>
                <w:b/>
                <w:bCs/>
                <w:color w:val="000000"/>
              </w:rPr>
              <w:t xml:space="preserve">Mod </w:t>
            </w:r>
          </w:p>
          <w:p w14:paraId="5B48B6B2" w14:textId="77777777" w:rsidR="00A36289" w:rsidRPr="00DD5794" w:rsidRDefault="00A36289" w:rsidP="00A36289">
            <w:pPr>
              <w:rPr>
                <w:b/>
                <w:bCs/>
              </w:rPr>
            </w:pPr>
            <w:r w:rsidRPr="00DD5794">
              <w:rPr>
                <w:b/>
                <w:bCs/>
                <w:color w:val="000000"/>
              </w:rPr>
              <w:t>n = 12</w:t>
            </w:r>
          </w:p>
        </w:tc>
        <w:tc>
          <w:tcPr>
            <w:tcW w:w="898"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0F95A1BC" w14:textId="77777777" w:rsidR="00A36289" w:rsidRPr="00DD5794" w:rsidRDefault="00A36289" w:rsidP="00A36289">
            <w:pPr>
              <w:rPr>
                <w:b/>
                <w:bCs/>
                <w:color w:val="000000"/>
              </w:rPr>
            </w:pPr>
            <w:r w:rsidRPr="00DD5794">
              <w:rPr>
                <w:b/>
                <w:bCs/>
                <w:color w:val="000000"/>
              </w:rPr>
              <w:t>Severe</w:t>
            </w:r>
          </w:p>
          <w:p w14:paraId="7A6A5F51" w14:textId="77777777" w:rsidR="00A36289" w:rsidRPr="00DD5794" w:rsidRDefault="00A36289" w:rsidP="00A36289">
            <w:pPr>
              <w:rPr>
                <w:b/>
                <w:bCs/>
              </w:rPr>
            </w:pPr>
            <w:r w:rsidRPr="00DD5794">
              <w:rPr>
                <w:b/>
                <w:bCs/>
                <w:color w:val="000000"/>
              </w:rPr>
              <w:t>n = 14</w:t>
            </w:r>
          </w:p>
        </w:tc>
      </w:tr>
      <w:tr w:rsidR="00A36289" w:rsidRPr="00141864" w14:paraId="312F420F" w14:textId="77777777" w:rsidTr="00DD5794">
        <w:trPr>
          <w:trHeight w:val="320"/>
        </w:trPr>
        <w:tc>
          <w:tcPr>
            <w:tcW w:w="75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14:paraId="34E9A29E" w14:textId="77777777" w:rsidR="00A36289" w:rsidRPr="00141864" w:rsidRDefault="00A36289" w:rsidP="00A36289">
            <w:pPr>
              <w:rPr>
                <w:color w:val="000000"/>
              </w:rPr>
            </w:pPr>
            <w:r w:rsidRPr="00141864">
              <w:rPr>
                <w:color w:val="000000"/>
              </w:rPr>
              <w:t xml:space="preserve">No </w:t>
            </w:r>
          </w:p>
          <w:p w14:paraId="0210625E" w14:textId="77777777" w:rsidR="00A36289" w:rsidRPr="00141864" w:rsidRDefault="00A36289" w:rsidP="00A36289"/>
        </w:tc>
        <w:tc>
          <w:tcPr>
            <w:tcW w:w="10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99A50E4" w14:textId="77777777" w:rsidR="00A36289" w:rsidRPr="00141864" w:rsidRDefault="00A36289" w:rsidP="00A36289">
            <w:pPr>
              <w:jc w:val="right"/>
            </w:pPr>
            <w:r w:rsidRPr="00141864">
              <w:rPr>
                <w:color w:val="000000"/>
              </w:rPr>
              <w:t xml:space="preserve">27 </w:t>
            </w:r>
          </w:p>
          <w:p w14:paraId="401E2322" w14:textId="77777777" w:rsidR="00A36289" w:rsidRPr="00141864" w:rsidRDefault="00A36289" w:rsidP="00A36289">
            <w:pPr>
              <w:jc w:val="right"/>
            </w:pPr>
            <w:r w:rsidRPr="00141864">
              <w:rPr>
                <w:color w:val="000000"/>
              </w:rPr>
              <w:t>64.3%</w:t>
            </w:r>
          </w:p>
        </w:tc>
        <w:tc>
          <w:tcPr>
            <w:tcW w:w="83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14:paraId="5F3693D6" w14:textId="77777777" w:rsidR="00A36289" w:rsidRPr="00141864" w:rsidRDefault="00A36289" w:rsidP="00A36289">
            <w:pPr>
              <w:jc w:val="right"/>
            </w:pPr>
            <w:r w:rsidRPr="00141864">
              <w:rPr>
                <w:color w:val="000000"/>
              </w:rPr>
              <w:t>8 88.9%</w:t>
            </w:r>
          </w:p>
        </w:tc>
        <w:tc>
          <w:tcPr>
            <w:tcW w:w="8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14:paraId="4BD25355" w14:textId="77777777" w:rsidR="00A36289" w:rsidRPr="00141864" w:rsidRDefault="00A36289" w:rsidP="00A36289">
            <w:pPr>
              <w:jc w:val="right"/>
              <w:rPr>
                <w:color w:val="000000"/>
              </w:rPr>
            </w:pPr>
            <w:r w:rsidRPr="00141864">
              <w:rPr>
                <w:color w:val="000000"/>
              </w:rPr>
              <w:t xml:space="preserve">18 </w:t>
            </w:r>
          </w:p>
          <w:p w14:paraId="5ED3AE82" w14:textId="77777777" w:rsidR="00A36289" w:rsidRPr="00141864" w:rsidRDefault="00A36289" w:rsidP="00A36289">
            <w:pPr>
              <w:jc w:val="right"/>
            </w:pPr>
            <w:r w:rsidRPr="00141864">
              <w:rPr>
                <w:color w:val="000000"/>
              </w:rPr>
              <w:t>75%</w:t>
            </w:r>
          </w:p>
        </w:tc>
        <w:tc>
          <w:tcPr>
            <w:tcW w:w="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9DA87C4" w14:textId="77777777" w:rsidR="00A36289" w:rsidRPr="00141864" w:rsidRDefault="00A36289" w:rsidP="00A36289">
            <w:pPr>
              <w:jc w:val="right"/>
            </w:pPr>
            <w:r w:rsidRPr="00141864">
              <w:rPr>
                <w:color w:val="000000"/>
              </w:rPr>
              <w:t>1 11.1%</w:t>
            </w:r>
          </w:p>
        </w:tc>
        <w:tc>
          <w:tcPr>
            <w:tcW w:w="8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97628A" w14:textId="77777777" w:rsidR="00A36289" w:rsidRPr="00141864" w:rsidRDefault="00A36289" w:rsidP="00A36289">
            <w:pPr>
              <w:jc w:val="right"/>
            </w:pPr>
            <w:r w:rsidRPr="00141864">
              <w:rPr>
                <w:color w:val="000000"/>
              </w:rPr>
              <w:t>4 36.4%</w:t>
            </w:r>
          </w:p>
        </w:tc>
        <w:tc>
          <w:tcPr>
            <w:tcW w:w="8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DAC172E" w14:textId="77777777" w:rsidR="00A36289" w:rsidRPr="00141864" w:rsidRDefault="00A36289" w:rsidP="00A36289">
            <w:pPr>
              <w:jc w:val="center"/>
            </w:pPr>
            <w:r w:rsidRPr="00141864">
              <w:rPr>
                <w:color w:val="000000"/>
              </w:rPr>
              <w:t>6 54.6%</w:t>
            </w:r>
          </w:p>
        </w:tc>
        <w:tc>
          <w:tcPr>
            <w:tcW w:w="9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E0231C0" w14:textId="77777777" w:rsidR="00A36289" w:rsidRPr="00141864" w:rsidRDefault="00A36289" w:rsidP="00A36289">
            <w:pPr>
              <w:jc w:val="right"/>
            </w:pPr>
            <w:r w:rsidRPr="00141864">
              <w:rPr>
                <w:color w:val="000000"/>
              </w:rPr>
              <w:t>10 83.3%</w:t>
            </w:r>
          </w:p>
        </w:tc>
        <w:tc>
          <w:tcPr>
            <w:tcW w:w="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53B7E46" w14:textId="77777777" w:rsidR="00A36289" w:rsidRPr="00141864" w:rsidRDefault="00A36289" w:rsidP="00A36289">
            <w:pPr>
              <w:jc w:val="right"/>
            </w:pPr>
            <w:r w:rsidRPr="00141864">
              <w:rPr>
                <w:color w:val="000000"/>
              </w:rPr>
              <w:t>7 87.5%</w:t>
            </w:r>
          </w:p>
        </w:tc>
        <w:tc>
          <w:tcPr>
            <w:tcW w:w="93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681002" w14:textId="77777777" w:rsidR="00A36289" w:rsidRPr="00141864" w:rsidRDefault="00A36289" w:rsidP="00A36289">
            <w:pPr>
              <w:jc w:val="right"/>
            </w:pPr>
            <w:r w:rsidRPr="00141864">
              <w:rPr>
                <w:color w:val="000000"/>
              </w:rPr>
              <w:t>9 56.3%</w:t>
            </w:r>
          </w:p>
        </w:tc>
        <w:tc>
          <w:tcPr>
            <w:tcW w:w="9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13AE8A1" w14:textId="77777777" w:rsidR="00A36289" w:rsidRPr="00141864" w:rsidRDefault="00A36289" w:rsidP="00A36289">
            <w:pPr>
              <w:jc w:val="right"/>
            </w:pPr>
            <w:r w:rsidRPr="00141864">
              <w:rPr>
                <w:color w:val="000000"/>
              </w:rPr>
              <w:t>8 66.7%</w:t>
            </w:r>
          </w:p>
        </w:tc>
        <w:tc>
          <w:tcPr>
            <w:tcW w:w="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BFB4267" w14:textId="77777777" w:rsidR="00A36289" w:rsidRPr="00141864" w:rsidRDefault="00A36289" w:rsidP="00A36289">
            <w:pPr>
              <w:jc w:val="right"/>
            </w:pPr>
            <w:r w:rsidRPr="00141864">
              <w:rPr>
                <w:color w:val="000000"/>
              </w:rPr>
              <w:t>10 71.4%</w:t>
            </w:r>
          </w:p>
        </w:tc>
      </w:tr>
      <w:tr w:rsidR="00A36289" w:rsidRPr="00141864" w14:paraId="0A7DACA9" w14:textId="77777777" w:rsidTr="00DD5794">
        <w:trPr>
          <w:trHeight w:val="320"/>
        </w:trPr>
        <w:tc>
          <w:tcPr>
            <w:tcW w:w="75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14:paraId="7D060EB7" w14:textId="77777777" w:rsidR="00A36289" w:rsidRPr="00141864" w:rsidRDefault="00A36289" w:rsidP="00A36289">
            <w:r w:rsidRPr="00141864">
              <w:rPr>
                <w:color w:val="000000"/>
              </w:rPr>
              <w:t xml:space="preserve">Yes </w:t>
            </w:r>
          </w:p>
        </w:tc>
        <w:tc>
          <w:tcPr>
            <w:tcW w:w="10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C6F7771" w14:textId="77777777" w:rsidR="00A36289" w:rsidRPr="00141864" w:rsidRDefault="00A36289" w:rsidP="00A36289">
            <w:pPr>
              <w:jc w:val="right"/>
            </w:pPr>
            <w:r w:rsidRPr="00141864">
              <w:rPr>
                <w:color w:val="000000"/>
              </w:rPr>
              <w:t>15</w:t>
            </w:r>
          </w:p>
          <w:p w14:paraId="0B4618B9" w14:textId="77777777" w:rsidR="00A36289" w:rsidRPr="00141864" w:rsidRDefault="00A36289" w:rsidP="00A36289">
            <w:pPr>
              <w:jc w:val="right"/>
            </w:pPr>
            <w:r w:rsidRPr="00141864">
              <w:rPr>
                <w:color w:val="000000"/>
              </w:rPr>
              <w:t xml:space="preserve">35.7% </w:t>
            </w:r>
          </w:p>
        </w:tc>
        <w:tc>
          <w:tcPr>
            <w:tcW w:w="83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14:paraId="1B2F2FA0" w14:textId="77777777" w:rsidR="00A36289" w:rsidRPr="00141864" w:rsidRDefault="00A36289" w:rsidP="00A36289">
            <w:pPr>
              <w:jc w:val="right"/>
            </w:pPr>
            <w:r w:rsidRPr="00141864">
              <w:rPr>
                <w:color w:val="000000"/>
              </w:rPr>
              <w:t>1 11.1%</w:t>
            </w:r>
          </w:p>
        </w:tc>
        <w:tc>
          <w:tcPr>
            <w:tcW w:w="8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14:paraId="7C42CC5C" w14:textId="77777777" w:rsidR="00A36289" w:rsidRPr="00141864" w:rsidRDefault="00A36289" w:rsidP="00A36289">
            <w:pPr>
              <w:jc w:val="right"/>
              <w:rPr>
                <w:color w:val="000000"/>
              </w:rPr>
            </w:pPr>
            <w:r w:rsidRPr="00141864">
              <w:rPr>
                <w:color w:val="000000"/>
              </w:rPr>
              <w:t>6   </w:t>
            </w:r>
          </w:p>
          <w:p w14:paraId="29A6F151" w14:textId="77777777" w:rsidR="00A36289" w:rsidRPr="00141864" w:rsidRDefault="00A36289" w:rsidP="00A36289">
            <w:pPr>
              <w:jc w:val="right"/>
            </w:pPr>
            <w:r w:rsidRPr="00141864">
              <w:rPr>
                <w:color w:val="000000"/>
              </w:rPr>
              <w:t xml:space="preserve">25% </w:t>
            </w:r>
          </w:p>
        </w:tc>
        <w:tc>
          <w:tcPr>
            <w:tcW w:w="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8468B3" w14:textId="77777777" w:rsidR="00A36289" w:rsidRPr="00141864" w:rsidRDefault="00A36289" w:rsidP="00A36289">
            <w:pPr>
              <w:jc w:val="right"/>
            </w:pPr>
            <w:r w:rsidRPr="00141864">
              <w:rPr>
                <w:color w:val="000000"/>
              </w:rPr>
              <w:t>8 88.9%</w:t>
            </w:r>
          </w:p>
        </w:tc>
        <w:tc>
          <w:tcPr>
            <w:tcW w:w="8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6B15E50" w14:textId="77777777" w:rsidR="00A36289" w:rsidRPr="00141864" w:rsidRDefault="00A36289" w:rsidP="00A36289">
            <w:pPr>
              <w:jc w:val="right"/>
            </w:pPr>
            <w:r w:rsidRPr="00141864">
              <w:rPr>
                <w:color w:val="000000"/>
              </w:rPr>
              <w:t>7 63.6%</w:t>
            </w:r>
          </w:p>
        </w:tc>
        <w:tc>
          <w:tcPr>
            <w:tcW w:w="8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D7C013F" w14:textId="77777777" w:rsidR="00A36289" w:rsidRPr="00141864" w:rsidRDefault="00A36289" w:rsidP="00A36289">
            <w:pPr>
              <w:jc w:val="right"/>
            </w:pPr>
            <w:r w:rsidRPr="00141864">
              <w:rPr>
                <w:color w:val="000000"/>
              </w:rPr>
              <w:t>5 45.5%</w:t>
            </w:r>
          </w:p>
        </w:tc>
        <w:tc>
          <w:tcPr>
            <w:tcW w:w="9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948B416" w14:textId="77777777" w:rsidR="00A36289" w:rsidRPr="00141864" w:rsidRDefault="00A36289" w:rsidP="00A36289">
            <w:pPr>
              <w:jc w:val="right"/>
            </w:pPr>
            <w:r w:rsidRPr="00141864">
              <w:rPr>
                <w:color w:val="000000"/>
              </w:rPr>
              <w:t>2 16.7%</w:t>
            </w:r>
          </w:p>
        </w:tc>
        <w:tc>
          <w:tcPr>
            <w:tcW w:w="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531A6E7" w14:textId="77777777" w:rsidR="00A36289" w:rsidRPr="00141864" w:rsidRDefault="00A36289" w:rsidP="00A36289">
            <w:pPr>
              <w:jc w:val="right"/>
            </w:pPr>
            <w:r w:rsidRPr="00141864">
              <w:rPr>
                <w:color w:val="000000"/>
              </w:rPr>
              <w:t>1 12.5%</w:t>
            </w:r>
          </w:p>
        </w:tc>
        <w:tc>
          <w:tcPr>
            <w:tcW w:w="93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CDCCFDF" w14:textId="77777777" w:rsidR="00A36289" w:rsidRPr="00141864" w:rsidRDefault="00A36289" w:rsidP="00A36289">
            <w:pPr>
              <w:jc w:val="right"/>
            </w:pPr>
            <w:r w:rsidRPr="00141864">
              <w:rPr>
                <w:color w:val="000000"/>
              </w:rPr>
              <w:t>7 43.8%</w:t>
            </w:r>
          </w:p>
        </w:tc>
        <w:tc>
          <w:tcPr>
            <w:tcW w:w="9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1F83B0" w14:textId="77777777" w:rsidR="00A36289" w:rsidRPr="00141864" w:rsidRDefault="00A36289" w:rsidP="00A36289">
            <w:pPr>
              <w:jc w:val="right"/>
            </w:pPr>
            <w:r w:rsidRPr="00141864">
              <w:rPr>
                <w:color w:val="000000"/>
              </w:rPr>
              <w:t>4 33.3%</w:t>
            </w:r>
          </w:p>
        </w:tc>
        <w:tc>
          <w:tcPr>
            <w:tcW w:w="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A0BE382" w14:textId="77777777" w:rsidR="00A36289" w:rsidRPr="00141864" w:rsidRDefault="00A36289" w:rsidP="00A36289">
            <w:pPr>
              <w:jc w:val="right"/>
            </w:pPr>
            <w:r w:rsidRPr="00141864">
              <w:rPr>
                <w:color w:val="000000"/>
              </w:rPr>
              <w:t xml:space="preserve">4 </w:t>
            </w:r>
          </w:p>
          <w:p w14:paraId="4523D3B5" w14:textId="77777777" w:rsidR="00A36289" w:rsidRPr="00141864" w:rsidRDefault="00A36289" w:rsidP="00A36289">
            <w:pPr>
              <w:jc w:val="right"/>
            </w:pPr>
            <w:r w:rsidRPr="00141864">
              <w:rPr>
                <w:color w:val="000000"/>
              </w:rPr>
              <w:t>28.6%</w:t>
            </w:r>
          </w:p>
        </w:tc>
      </w:tr>
      <w:tr w:rsidR="00A36289" w:rsidRPr="00141864" w14:paraId="29DE79D9" w14:textId="77777777" w:rsidTr="00DD5794">
        <w:trPr>
          <w:trHeight w:val="320"/>
        </w:trPr>
        <w:tc>
          <w:tcPr>
            <w:tcW w:w="75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14:paraId="12558412" w14:textId="77777777" w:rsidR="00A36289" w:rsidRPr="00141864" w:rsidRDefault="00A36289" w:rsidP="00A36289">
            <w:r w:rsidRPr="00141864">
              <w:rPr>
                <w:color w:val="000000"/>
              </w:rPr>
              <w:t> </w:t>
            </w:r>
          </w:p>
        </w:tc>
        <w:tc>
          <w:tcPr>
            <w:tcW w:w="10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5B8749D" w14:textId="77777777" w:rsidR="00A36289" w:rsidRPr="00141864" w:rsidRDefault="00A36289" w:rsidP="00A36289">
            <w:pPr>
              <w:jc w:val="right"/>
            </w:pPr>
            <w:r w:rsidRPr="00141864">
              <w:rPr>
                <w:color w:val="000000"/>
              </w:rPr>
              <w:t> </w:t>
            </w:r>
          </w:p>
        </w:tc>
        <w:tc>
          <w:tcPr>
            <w:tcW w:w="2567" w:type="dxa"/>
            <w:gridSpan w:val="3"/>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14:paraId="405E8F37" w14:textId="77777777" w:rsidR="00A36289" w:rsidRPr="00141864" w:rsidRDefault="00A36289" w:rsidP="00A36289">
            <w:pPr>
              <w:jc w:val="right"/>
            </w:pPr>
            <w:r w:rsidRPr="00141864">
              <w:rPr>
                <w:color w:val="000000"/>
              </w:rPr>
              <w:t>P = 0.001</w:t>
            </w:r>
          </w:p>
        </w:tc>
        <w:tc>
          <w:tcPr>
            <w:tcW w:w="3431"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6A90547" w14:textId="77777777" w:rsidR="00A36289" w:rsidRPr="00141864" w:rsidRDefault="00A36289" w:rsidP="00A36289">
            <w:pPr>
              <w:jc w:val="right"/>
            </w:pPr>
            <w:r w:rsidRPr="00141864">
              <w:rPr>
                <w:color w:val="000000"/>
              </w:rPr>
              <w:t>P = 0.005</w:t>
            </w:r>
          </w:p>
        </w:tc>
        <w:tc>
          <w:tcPr>
            <w:tcW w:w="2770"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D3C3589" w14:textId="77777777" w:rsidR="00A36289" w:rsidRPr="00141864" w:rsidRDefault="00A36289" w:rsidP="00A36289">
            <w:pPr>
              <w:jc w:val="right"/>
            </w:pPr>
            <w:r w:rsidRPr="00141864">
              <w:rPr>
                <w:color w:val="000000"/>
              </w:rPr>
              <w:t>P = 0.42</w:t>
            </w:r>
          </w:p>
        </w:tc>
      </w:tr>
    </w:tbl>
    <w:p w14:paraId="56F552B2" w14:textId="77777777" w:rsidR="00A36289" w:rsidRPr="00141864" w:rsidRDefault="00A36289" w:rsidP="00A36289">
      <w:pPr>
        <w:pStyle w:val="NormalWeb"/>
        <w:spacing w:before="0" w:beforeAutospacing="0" w:after="0" w:afterAutospacing="0"/>
        <w:textAlignment w:val="baseline"/>
      </w:pPr>
      <w:r w:rsidRPr="00141864">
        <w:rPr>
          <w:color w:val="000000"/>
        </w:rPr>
        <w:t> </w:t>
      </w:r>
    </w:p>
    <w:p w14:paraId="027F37EF" w14:textId="77777777" w:rsidR="004567C1" w:rsidRDefault="004567C1">
      <w:pPr>
        <w:rPr>
          <w:color w:val="000000"/>
        </w:rPr>
      </w:pPr>
      <w:r>
        <w:rPr>
          <w:color w:val="000000"/>
        </w:rPr>
        <w:br w:type="page"/>
      </w:r>
    </w:p>
    <w:p w14:paraId="7E86450C" w14:textId="77777777" w:rsidR="007B6CD4" w:rsidRPr="004567C1" w:rsidRDefault="007B6CD4" w:rsidP="007B6CD4">
      <w:pPr>
        <w:pStyle w:val="NormalWeb"/>
        <w:spacing w:before="0" w:beforeAutospacing="0" w:after="0" w:afterAutospacing="0" w:line="480" w:lineRule="auto"/>
        <w:textAlignment w:val="baseline"/>
      </w:pPr>
      <w:r w:rsidRPr="004567C1">
        <w:rPr>
          <w:color w:val="000000"/>
        </w:rPr>
        <w:lastRenderedPageBreak/>
        <w:t>Table 6. Mean change from pre-operative to post-operative UMPSQ surveys based on surgery performed, OSA severity, tonsil size and LPW status</w:t>
      </w:r>
      <w:r>
        <w:rPr>
          <w:color w:val="000000"/>
        </w:rPr>
        <w:t>.</w:t>
      </w:r>
    </w:p>
    <w:tbl>
      <w:tblPr>
        <w:tblW w:w="0" w:type="auto"/>
        <w:tblCellMar>
          <w:left w:w="0" w:type="dxa"/>
          <w:right w:w="0" w:type="dxa"/>
        </w:tblCellMar>
        <w:tblLook w:val="04A0" w:firstRow="1" w:lastRow="0" w:firstColumn="1" w:lastColumn="0" w:noHBand="0" w:noVBand="1"/>
      </w:tblPr>
      <w:tblGrid>
        <w:gridCol w:w="1330"/>
        <w:gridCol w:w="456"/>
        <w:gridCol w:w="3176"/>
        <w:gridCol w:w="1145"/>
      </w:tblGrid>
      <w:tr w:rsidR="00A36289" w:rsidRPr="00141864" w14:paraId="34589BED" w14:textId="77777777" w:rsidTr="00A3628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F9DA57" w14:textId="77777777" w:rsidR="00A36289" w:rsidRPr="00141864" w:rsidRDefault="00A36289" w:rsidP="00A36289">
            <w:r w:rsidRPr="00141864">
              <w:rPr>
                <w:b/>
                <w:bCs/>
              </w:rPr>
              <w:t>Group</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3A2B54" w14:textId="77777777" w:rsidR="00A36289" w:rsidRPr="00141864" w:rsidRDefault="00A36289" w:rsidP="00A36289">
            <w:r w:rsidRPr="00141864">
              <w:rPr>
                <w:b/>
                <w:bCs/>
              </w:rPr>
              <w:t>N</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9CE265" w14:textId="77777777" w:rsidR="00A36289" w:rsidRPr="00141864" w:rsidRDefault="00A36289" w:rsidP="00A36289">
            <w:r w:rsidRPr="00141864">
              <w:rPr>
                <w:b/>
                <w:bCs/>
              </w:rPr>
              <w:t xml:space="preserve">Mean </w:t>
            </w:r>
            <w:r>
              <w:rPr>
                <w:b/>
                <w:bCs/>
              </w:rPr>
              <w:t>change</w:t>
            </w:r>
            <w:r w:rsidRPr="00141864">
              <w:rPr>
                <w:b/>
                <w:bCs/>
              </w:rPr>
              <w:t xml:space="preserve"> </w:t>
            </w:r>
            <w:r>
              <w:rPr>
                <w:b/>
                <w:bCs/>
              </w:rPr>
              <w:t>in</w:t>
            </w:r>
            <w:r w:rsidRPr="00141864">
              <w:rPr>
                <w:b/>
                <w:bCs/>
              </w:rPr>
              <w:t xml:space="preserve"> </w:t>
            </w:r>
            <w:r>
              <w:rPr>
                <w:b/>
                <w:bCs/>
              </w:rPr>
              <w:t xml:space="preserve">survey </w:t>
            </w:r>
            <w:r w:rsidRPr="00141864">
              <w:rPr>
                <w:b/>
                <w:bCs/>
              </w:rPr>
              <w:t>score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A63553" w14:textId="77777777" w:rsidR="00A36289" w:rsidRPr="00141864" w:rsidRDefault="00A36289" w:rsidP="00A36289">
            <w:r w:rsidRPr="00141864">
              <w:rPr>
                <w:b/>
                <w:bCs/>
              </w:rPr>
              <w:t>SD</w:t>
            </w:r>
          </w:p>
        </w:tc>
      </w:tr>
      <w:tr w:rsidR="00A36289" w:rsidRPr="00141864" w14:paraId="68EE9EDC" w14:textId="77777777" w:rsidTr="00A3628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62A6B8" w14:textId="77777777" w:rsidR="00A36289" w:rsidRPr="00141864" w:rsidRDefault="00A36289" w:rsidP="00A36289">
            <w:r>
              <w:t>All patients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1A2AF98" w14:textId="77777777" w:rsidR="00A36289" w:rsidRPr="00141864" w:rsidRDefault="00A36289" w:rsidP="00A36289">
            <w:r w:rsidRPr="00141864">
              <w:t>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9373062" w14:textId="77777777" w:rsidR="00A36289" w:rsidRPr="00141864" w:rsidRDefault="00A36289" w:rsidP="00A36289">
            <w:r w:rsidRPr="00141864">
              <w:t>7.68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tbl>
            <w:tblPr>
              <w:tblW w:w="5000" w:type="pct"/>
              <w:jc w:val="right"/>
              <w:tblCellSpacing w:w="0" w:type="dxa"/>
              <w:tblCellMar>
                <w:left w:w="0" w:type="dxa"/>
                <w:right w:w="0" w:type="dxa"/>
              </w:tblCellMar>
              <w:tblLook w:val="04A0" w:firstRow="1" w:lastRow="0" w:firstColumn="1" w:lastColumn="0" w:noHBand="0" w:noVBand="1"/>
            </w:tblPr>
            <w:tblGrid>
              <w:gridCol w:w="929"/>
            </w:tblGrid>
            <w:tr w:rsidR="00A36289" w:rsidRPr="00141864" w14:paraId="3A523B02" w14:textId="77777777" w:rsidTr="00A36289">
              <w:trPr>
                <w:tblCellSpacing w:w="0" w:type="dxa"/>
                <w:jc w:val="right"/>
              </w:trPr>
              <w:tc>
                <w:tcPr>
                  <w:tcW w:w="0" w:type="auto"/>
                  <w:tcMar>
                    <w:top w:w="15" w:type="dxa"/>
                    <w:left w:w="100" w:type="dxa"/>
                    <w:bottom w:w="100" w:type="dxa"/>
                    <w:right w:w="100" w:type="dxa"/>
                  </w:tcMar>
                  <w:hideMark/>
                </w:tcPr>
                <w:p w14:paraId="05481B76" w14:textId="77777777" w:rsidR="00A36289" w:rsidRPr="00141864" w:rsidRDefault="00A36289" w:rsidP="00A36289">
                  <w:r w:rsidRPr="00141864">
                    <w:rPr>
                      <w:color w:val="000000"/>
                    </w:rPr>
                    <w:t>4.49</w:t>
                  </w:r>
                </w:p>
              </w:tc>
            </w:tr>
          </w:tbl>
          <w:p w14:paraId="7FAE9DF4" w14:textId="77777777" w:rsidR="00A36289" w:rsidRPr="00141864" w:rsidRDefault="00A36289" w:rsidP="00A36289">
            <w:pPr>
              <w:jc w:val="right"/>
            </w:pPr>
          </w:p>
        </w:tc>
      </w:tr>
      <w:tr w:rsidR="00A36289" w:rsidRPr="00141864" w14:paraId="3D5B45E2" w14:textId="77777777" w:rsidTr="00A36289">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515CA1" w14:textId="77777777" w:rsidR="00A36289" w:rsidRPr="00141864" w:rsidRDefault="00A36289" w:rsidP="00A36289">
            <w:r w:rsidRPr="00141864">
              <w:t>Surgery performed</w:t>
            </w:r>
          </w:p>
        </w:tc>
      </w:tr>
      <w:tr w:rsidR="00A36289" w:rsidRPr="00141864" w14:paraId="42CC52CC" w14:textId="77777777" w:rsidTr="00A3628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94CE2F" w14:textId="77777777" w:rsidR="00A36289" w:rsidRPr="00141864" w:rsidRDefault="00A36289" w:rsidP="00A36289">
            <w:r w:rsidRPr="00141864">
              <w:t>Not T&amp;A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4B6CE2B" w14:textId="77777777" w:rsidR="00A36289" w:rsidRPr="00141864" w:rsidRDefault="00A36289" w:rsidP="00A36289">
            <w:r w:rsidRPr="00141864">
              <w:t>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4103372" w14:textId="77777777" w:rsidR="00A36289" w:rsidRPr="00141864" w:rsidRDefault="00A36289" w:rsidP="00A36289">
            <w:r w:rsidRPr="00141864">
              <w:t>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tbl>
            <w:tblPr>
              <w:tblW w:w="5000" w:type="pct"/>
              <w:jc w:val="right"/>
              <w:tblCellSpacing w:w="0" w:type="dxa"/>
              <w:tblCellMar>
                <w:left w:w="0" w:type="dxa"/>
                <w:right w:w="0" w:type="dxa"/>
              </w:tblCellMar>
              <w:tblLook w:val="04A0" w:firstRow="1" w:lastRow="0" w:firstColumn="1" w:lastColumn="0" w:noHBand="0" w:noVBand="1"/>
            </w:tblPr>
            <w:tblGrid>
              <w:gridCol w:w="929"/>
            </w:tblGrid>
            <w:tr w:rsidR="00A36289" w:rsidRPr="00141864" w14:paraId="36431627" w14:textId="77777777" w:rsidTr="00A36289">
              <w:trPr>
                <w:tblCellSpacing w:w="0" w:type="dxa"/>
                <w:jc w:val="right"/>
              </w:trPr>
              <w:tc>
                <w:tcPr>
                  <w:tcW w:w="0" w:type="auto"/>
                  <w:tcMar>
                    <w:top w:w="15" w:type="dxa"/>
                    <w:left w:w="100" w:type="dxa"/>
                    <w:bottom w:w="100" w:type="dxa"/>
                    <w:right w:w="100" w:type="dxa"/>
                  </w:tcMar>
                  <w:hideMark/>
                </w:tcPr>
                <w:p w14:paraId="1C925E94" w14:textId="77777777" w:rsidR="00A36289" w:rsidRPr="00141864" w:rsidRDefault="00A36289" w:rsidP="00A36289">
                  <w:r w:rsidRPr="00141864">
                    <w:rPr>
                      <w:color w:val="000000"/>
                    </w:rPr>
                    <w:t>3.88</w:t>
                  </w:r>
                </w:p>
              </w:tc>
            </w:tr>
          </w:tbl>
          <w:p w14:paraId="46B5AD76" w14:textId="77777777" w:rsidR="00A36289" w:rsidRPr="00141864" w:rsidRDefault="00A36289" w:rsidP="00A36289">
            <w:pPr>
              <w:jc w:val="right"/>
            </w:pPr>
          </w:p>
        </w:tc>
      </w:tr>
      <w:tr w:rsidR="00A36289" w:rsidRPr="00141864" w14:paraId="652BA08E" w14:textId="77777777" w:rsidTr="00A3628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91282A" w14:textId="77777777" w:rsidR="00A36289" w:rsidRPr="00141864" w:rsidRDefault="00A36289" w:rsidP="00A36289">
            <w:r w:rsidRPr="00141864">
              <w:t>T&amp;A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2BE94BE" w14:textId="77777777" w:rsidR="00A36289" w:rsidRPr="00141864" w:rsidRDefault="00A36289" w:rsidP="00A36289">
            <w:r w:rsidRPr="00141864">
              <w:t>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5D33C9" w14:textId="77777777" w:rsidR="00A36289" w:rsidRPr="00141864" w:rsidRDefault="00A36289" w:rsidP="00A36289">
            <w:r w:rsidRPr="00141864">
              <w:t>9.82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tbl>
            <w:tblPr>
              <w:tblW w:w="5000" w:type="pct"/>
              <w:jc w:val="right"/>
              <w:tblCellSpacing w:w="0" w:type="dxa"/>
              <w:tblCellMar>
                <w:left w:w="0" w:type="dxa"/>
                <w:right w:w="0" w:type="dxa"/>
              </w:tblCellMar>
              <w:tblLook w:val="04A0" w:firstRow="1" w:lastRow="0" w:firstColumn="1" w:lastColumn="0" w:noHBand="0" w:noVBand="1"/>
            </w:tblPr>
            <w:tblGrid>
              <w:gridCol w:w="929"/>
            </w:tblGrid>
            <w:tr w:rsidR="00A36289" w:rsidRPr="00141864" w14:paraId="62DB5330" w14:textId="77777777" w:rsidTr="00A36289">
              <w:trPr>
                <w:tblCellSpacing w:w="0" w:type="dxa"/>
                <w:jc w:val="right"/>
              </w:trPr>
              <w:tc>
                <w:tcPr>
                  <w:tcW w:w="0" w:type="auto"/>
                  <w:tcMar>
                    <w:top w:w="15" w:type="dxa"/>
                    <w:left w:w="100" w:type="dxa"/>
                    <w:bottom w:w="100" w:type="dxa"/>
                    <w:right w:w="100" w:type="dxa"/>
                  </w:tcMar>
                  <w:hideMark/>
                </w:tcPr>
                <w:p w14:paraId="46987C0A" w14:textId="77777777" w:rsidR="00A36289" w:rsidRPr="00141864" w:rsidRDefault="00A36289" w:rsidP="00A36289">
                  <w:r w:rsidRPr="00141864">
                    <w:rPr>
                      <w:color w:val="000000"/>
                    </w:rPr>
                    <w:t>4.45</w:t>
                  </w:r>
                </w:p>
              </w:tc>
            </w:tr>
          </w:tbl>
          <w:p w14:paraId="13134430" w14:textId="77777777" w:rsidR="00A36289" w:rsidRPr="00141864" w:rsidRDefault="00A36289" w:rsidP="00A36289">
            <w:pPr>
              <w:jc w:val="right"/>
            </w:pPr>
          </w:p>
        </w:tc>
      </w:tr>
      <w:tr w:rsidR="00A36289" w:rsidRPr="00141864" w14:paraId="3CCF0618" w14:textId="77777777" w:rsidTr="00A3628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BB4D7D" w14:textId="77777777" w:rsidR="00A36289" w:rsidRPr="00141864" w:rsidRDefault="00A36289" w:rsidP="00A36289">
            <w:r w:rsidRPr="0014186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D988F74" w14:textId="77777777" w:rsidR="00A36289" w:rsidRPr="00141864" w:rsidRDefault="00A36289" w:rsidP="00A36289">
            <w:r w:rsidRPr="0014186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0C3FCDB" w14:textId="77777777" w:rsidR="00A36289" w:rsidRPr="00141864" w:rsidRDefault="00A36289" w:rsidP="00A36289">
            <w:r w:rsidRPr="0014186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9C81B5F" w14:textId="77777777" w:rsidR="00A36289" w:rsidRPr="00141864" w:rsidRDefault="00A36289" w:rsidP="00A36289">
            <w:r w:rsidRPr="00141864">
              <w:t>P = 0.032</w:t>
            </w:r>
          </w:p>
        </w:tc>
      </w:tr>
      <w:tr w:rsidR="00A36289" w:rsidRPr="00141864" w14:paraId="71F2D4C1" w14:textId="77777777" w:rsidTr="00A36289">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29A6D9" w14:textId="77777777" w:rsidR="00A36289" w:rsidRPr="00141864" w:rsidRDefault="00A36289" w:rsidP="00A36289">
            <w:r w:rsidRPr="00141864">
              <w:t>OSA severity</w:t>
            </w:r>
          </w:p>
        </w:tc>
      </w:tr>
      <w:tr w:rsidR="00A36289" w:rsidRPr="00141864" w14:paraId="78FFF21F" w14:textId="77777777" w:rsidTr="00A3628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D8EF1F" w14:textId="77777777" w:rsidR="00A36289" w:rsidRPr="00141864" w:rsidRDefault="00A36289" w:rsidP="00A36289">
            <w:r w:rsidRPr="00141864">
              <w:t>mild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C5A273F" w14:textId="77777777" w:rsidR="00A36289" w:rsidRPr="00141864" w:rsidRDefault="00A36289" w:rsidP="00A36289">
            <w:r w:rsidRPr="00141864">
              <w:t>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9A04B17" w14:textId="77777777" w:rsidR="00A36289" w:rsidRPr="00141864" w:rsidRDefault="00A36289" w:rsidP="00A36289">
            <w:r w:rsidRPr="00141864">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56D9BD5" w14:textId="77777777" w:rsidR="00A36289" w:rsidRPr="00141864" w:rsidRDefault="00A36289" w:rsidP="00A36289">
            <w:r w:rsidRPr="00141864">
              <w:t>4.5</w:t>
            </w:r>
          </w:p>
        </w:tc>
      </w:tr>
      <w:tr w:rsidR="00A36289" w:rsidRPr="00141864" w14:paraId="3CE3329F" w14:textId="77777777" w:rsidTr="00A3628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F894DD" w14:textId="77777777" w:rsidR="00A36289" w:rsidRPr="00141864" w:rsidRDefault="00A36289" w:rsidP="00A36289">
            <w:r w:rsidRPr="00141864">
              <w:t>moderate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47390AB" w14:textId="77777777" w:rsidR="00A36289" w:rsidRPr="00141864" w:rsidRDefault="00A36289" w:rsidP="00A36289">
            <w:r w:rsidRPr="00141864">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081B44F" w14:textId="77777777" w:rsidR="00A36289" w:rsidRPr="00141864" w:rsidRDefault="00A36289" w:rsidP="00A36289">
            <w:r w:rsidRPr="00141864">
              <w:t>6.33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AEEF969" w14:textId="77777777" w:rsidR="00A36289" w:rsidRPr="00141864" w:rsidRDefault="00A36289" w:rsidP="00A36289">
            <w:r w:rsidRPr="00141864">
              <w:t>3.08</w:t>
            </w:r>
          </w:p>
        </w:tc>
      </w:tr>
      <w:tr w:rsidR="00A36289" w:rsidRPr="00141864" w14:paraId="62C34597" w14:textId="77777777" w:rsidTr="00A3628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19D2CD" w14:textId="77777777" w:rsidR="00A36289" w:rsidRPr="00141864" w:rsidRDefault="00A36289" w:rsidP="00A36289">
            <w:r w:rsidRPr="00141864">
              <w:t>severe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0B908E5" w14:textId="77777777" w:rsidR="00A36289" w:rsidRPr="00141864" w:rsidRDefault="00A36289" w:rsidP="00A36289">
            <w:r w:rsidRPr="00141864">
              <w:t>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5970DF0" w14:textId="77777777" w:rsidR="00A36289" w:rsidRPr="00141864" w:rsidRDefault="00A36289" w:rsidP="00A36289">
            <w:r w:rsidRPr="00141864">
              <w:t>6.73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EFE745F" w14:textId="77777777" w:rsidR="00A36289" w:rsidRPr="00141864" w:rsidRDefault="00A36289" w:rsidP="00A36289">
            <w:r w:rsidRPr="00141864">
              <w:t>4.80</w:t>
            </w:r>
          </w:p>
        </w:tc>
      </w:tr>
      <w:tr w:rsidR="00A36289" w:rsidRPr="00141864" w14:paraId="0853900E" w14:textId="77777777" w:rsidTr="00A3628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518CF7" w14:textId="77777777" w:rsidR="00A36289" w:rsidRPr="00141864" w:rsidRDefault="00A36289" w:rsidP="00A36289">
            <w:r w:rsidRPr="0014186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B99DB23" w14:textId="77777777" w:rsidR="00A36289" w:rsidRPr="00141864" w:rsidRDefault="00A36289" w:rsidP="00A36289">
            <w:r w:rsidRPr="0014186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878ADDA" w14:textId="77777777" w:rsidR="00A36289" w:rsidRPr="00141864" w:rsidRDefault="00A36289" w:rsidP="00A36289">
            <w:r w:rsidRPr="0014186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8B23979" w14:textId="77777777" w:rsidR="00A36289" w:rsidRPr="00141864" w:rsidRDefault="00A36289" w:rsidP="00A36289">
            <w:r w:rsidRPr="00141864">
              <w:t>P = 0.21</w:t>
            </w:r>
          </w:p>
        </w:tc>
      </w:tr>
      <w:tr w:rsidR="00A36289" w:rsidRPr="00141864" w14:paraId="4F1236D3" w14:textId="77777777" w:rsidTr="00A36289">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CA2C4D" w14:textId="77777777" w:rsidR="00A36289" w:rsidRPr="00141864" w:rsidRDefault="00A36289" w:rsidP="00A36289">
            <w:r w:rsidRPr="00141864">
              <w:t>Tonsil size</w:t>
            </w:r>
          </w:p>
        </w:tc>
      </w:tr>
      <w:tr w:rsidR="00A36289" w:rsidRPr="00141864" w14:paraId="4C9A72BE" w14:textId="77777777" w:rsidTr="00A3628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CE26FB" w14:textId="77777777" w:rsidR="00A36289" w:rsidRPr="00141864" w:rsidRDefault="00A36289" w:rsidP="00A36289">
            <w:r w:rsidRPr="00141864">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7BA14FE" w14:textId="77777777" w:rsidR="00A36289" w:rsidRPr="00141864" w:rsidRDefault="00A36289" w:rsidP="00A36289">
            <w:r w:rsidRPr="00141864">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8C43BBF" w14:textId="77777777" w:rsidR="00A36289" w:rsidRPr="00141864" w:rsidRDefault="00A36289" w:rsidP="00A36289">
            <w:r w:rsidRPr="00141864">
              <w:t>7.75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B3508AB" w14:textId="77777777" w:rsidR="00A36289" w:rsidRPr="00141864" w:rsidRDefault="00A36289" w:rsidP="00A36289">
            <w:r w:rsidRPr="00141864">
              <w:t>5.19</w:t>
            </w:r>
          </w:p>
        </w:tc>
      </w:tr>
      <w:tr w:rsidR="00A36289" w:rsidRPr="00141864" w14:paraId="0CE7D8CB" w14:textId="77777777" w:rsidTr="00A3628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30CF12" w14:textId="77777777" w:rsidR="00A36289" w:rsidRPr="00141864" w:rsidRDefault="00A36289" w:rsidP="00A36289">
            <w:r w:rsidRPr="00141864">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784BC88" w14:textId="77777777" w:rsidR="00A36289" w:rsidRPr="00141864" w:rsidRDefault="00A36289" w:rsidP="00A36289">
            <w:r w:rsidRPr="00141864">
              <w:t>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A4182D4" w14:textId="77777777" w:rsidR="00A36289" w:rsidRPr="00141864" w:rsidRDefault="00A36289" w:rsidP="00A36289">
            <w:r w:rsidRPr="00141864">
              <w:t>7.29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E44B530" w14:textId="77777777" w:rsidR="00A36289" w:rsidRPr="00141864" w:rsidRDefault="00A36289" w:rsidP="00A36289">
            <w:r w:rsidRPr="00141864">
              <w:t>4.89</w:t>
            </w:r>
          </w:p>
        </w:tc>
      </w:tr>
      <w:tr w:rsidR="00A36289" w:rsidRPr="00141864" w14:paraId="23EFDC1D" w14:textId="77777777" w:rsidTr="00A3628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749BDE" w14:textId="77777777" w:rsidR="00A36289" w:rsidRPr="00141864" w:rsidRDefault="00A36289" w:rsidP="00A36289">
            <w:r w:rsidRPr="00141864">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58C6F5C" w14:textId="77777777" w:rsidR="00A36289" w:rsidRPr="00141864" w:rsidRDefault="00A36289" w:rsidP="00A36289">
            <w:r w:rsidRPr="00141864">
              <w:t>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79902DA" w14:textId="77777777" w:rsidR="00A36289" w:rsidRPr="00141864" w:rsidRDefault="00A36289" w:rsidP="00A36289">
            <w:r w:rsidRPr="00141864">
              <w:t>8.43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40F244A" w14:textId="77777777" w:rsidR="00A36289" w:rsidRPr="00141864" w:rsidRDefault="00A36289" w:rsidP="00A36289">
            <w:r w:rsidRPr="00141864">
              <w:t>3.78</w:t>
            </w:r>
          </w:p>
        </w:tc>
      </w:tr>
      <w:tr w:rsidR="00A36289" w:rsidRPr="00141864" w14:paraId="4C4488FC" w14:textId="77777777" w:rsidTr="00A3628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DC04F9" w14:textId="77777777" w:rsidR="00A36289" w:rsidRPr="00141864" w:rsidRDefault="00A36289" w:rsidP="00A36289">
            <w:r w:rsidRPr="0014186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AB7A663" w14:textId="77777777" w:rsidR="00A36289" w:rsidRPr="00141864" w:rsidRDefault="00A36289" w:rsidP="00A36289">
            <w:r w:rsidRPr="0014186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2770D51" w14:textId="77777777" w:rsidR="00A36289" w:rsidRPr="00141864" w:rsidRDefault="00A36289" w:rsidP="00A36289">
            <w:r w:rsidRPr="0014186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C469EBD" w14:textId="77777777" w:rsidR="00A36289" w:rsidRPr="00141864" w:rsidRDefault="00A36289" w:rsidP="00A36289">
            <w:r w:rsidRPr="00141864">
              <w:t>P = 0.87</w:t>
            </w:r>
          </w:p>
        </w:tc>
      </w:tr>
      <w:tr w:rsidR="00A36289" w:rsidRPr="00141864" w14:paraId="70658B42" w14:textId="77777777" w:rsidTr="00A36289">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47FA98" w14:textId="77777777" w:rsidR="00A36289" w:rsidRPr="00141864" w:rsidRDefault="00A36289" w:rsidP="00A36289">
            <w:r w:rsidRPr="00141864">
              <w:t>LPW collapse</w:t>
            </w:r>
          </w:p>
        </w:tc>
      </w:tr>
      <w:tr w:rsidR="00A36289" w:rsidRPr="00141864" w14:paraId="5BFF5FE8" w14:textId="77777777" w:rsidTr="00A3628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9C4E81" w14:textId="77777777" w:rsidR="00A36289" w:rsidRPr="00141864" w:rsidRDefault="00A36289" w:rsidP="00A36289">
            <w:r w:rsidRPr="00141864">
              <w:t>No</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17C5127" w14:textId="77777777" w:rsidR="00A36289" w:rsidRPr="00141864" w:rsidRDefault="00A36289" w:rsidP="00A36289">
            <w:r w:rsidRPr="00141864">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942180A" w14:textId="77777777" w:rsidR="00A36289" w:rsidRPr="00141864" w:rsidRDefault="00A36289" w:rsidP="00A36289">
            <w:r w:rsidRPr="00141864">
              <w:t>6.20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7A1246D" w14:textId="77777777" w:rsidR="00A36289" w:rsidRPr="00141864" w:rsidRDefault="00A36289" w:rsidP="00A36289">
            <w:r w:rsidRPr="00141864">
              <w:t>3.88</w:t>
            </w:r>
          </w:p>
        </w:tc>
      </w:tr>
      <w:tr w:rsidR="00A36289" w:rsidRPr="00141864" w14:paraId="2A655E08" w14:textId="77777777" w:rsidTr="00A3628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0F4037" w14:textId="77777777" w:rsidR="00A36289" w:rsidRPr="00141864" w:rsidRDefault="00A36289" w:rsidP="00A36289">
            <w:r w:rsidRPr="00141864">
              <w:t>Yes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71F5E44" w14:textId="77777777" w:rsidR="00A36289" w:rsidRPr="00141864" w:rsidRDefault="00A36289" w:rsidP="00A36289">
            <w:r w:rsidRPr="00141864">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97019EA" w14:textId="77777777" w:rsidR="00A36289" w:rsidRPr="00141864" w:rsidRDefault="00A36289" w:rsidP="00A36289">
            <w:r w:rsidRPr="00141864">
              <w:t>8.67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C9EFD39" w14:textId="77777777" w:rsidR="00A36289" w:rsidRPr="00141864" w:rsidRDefault="00A36289" w:rsidP="00A36289">
            <w:r w:rsidRPr="00141864">
              <w:t>4.72</w:t>
            </w:r>
          </w:p>
        </w:tc>
      </w:tr>
      <w:tr w:rsidR="00A36289" w:rsidRPr="00141864" w14:paraId="01C1E667" w14:textId="77777777" w:rsidTr="00A3628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D52928" w14:textId="77777777" w:rsidR="00A36289" w:rsidRPr="00141864" w:rsidRDefault="00A36289" w:rsidP="00A36289">
            <w:r w:rsidRPr="0014186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598AB9D" w14:textId="77777777" w:rsidR="00A36289" w:rsidRPr="00141864" w:rsidRDefault="00A36289" w:rsidP="00A36289">
            <w:r w:rsidRPr="0014186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CFC75D6" w14:textId="77777777" w:rsidR="00A36289" w:rsidRPr="00141864" w:rsidRDefault="00A36289" w:rsidP="00A36289">
            <w:r w:rsidRPr="00141864">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C415760" w14:textId="77777777" w:rsidR="00A36289" w:rsidRPr="00141864" w:rsidRDefault="00A36289" w:rsidP="00A36289">
            <w:r w:rsidRPr="00141864">
              <w:t>P = 0.18</w:t>
            </w:r>
          </w:p>
        </w:tc>
      </w:tr>
    </w:tbl>
    <w:p w14:paraId="79ED3F3A" w14:textId="77777777" w:rsidR="00F43A25" w:rsidRPr="00CE4ABC" w:rsidRDefault="00F43A25" w:rsidP="00A36289">
      <w:pPr>
        <w:spacing w:line="360" w:lineRule="auto"/>
      </w:pPr>
    </w:p>
    <w:sectPr w:rsidR="00F43A25" w:rsidRPr="00CE4ABC" w:rsidSect="00124F62">
      <w:headerReference w:type="even" r:id="rId7"/>
      <w:head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B22BE" w14:textId="77777777" w:rsidR="008E3E85" w:rsidRDefault="008E3E85" w:rsidP="00865B4A">
      <w:r>
        <w:separator/>
      </w:r>
    </w:p>
  </w:endnote>
  <w:endnote w:type="continuationSeparator" w:id="0">
    <w:p w14:paraId="74DAA3D3" w14:textId="77777777" w:rsidR="008E3E85" w:rsidRDefault="008E3E85" w:rsidP="0086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D3402" w14:textId="77777777" w:rsidR="008E3E85" w:rsidRDefault="008E3E85" w:rsidP="00865B4A">
      <w:r>
        <w:separator/>
      </w:r>
    </w:p>
  </w:footnote>
  <w:footnote w:type="continuationSeparator" w:id="0">
    <w:p w14:paraId="7591FDA9" w14:textId="77777777" w:rsidR="008E3E85" w:rsidRDefault="008E3E85" w:rsidP="00865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67809856"/>
      <w:docPartObj>
        <w:docPartGallery w:val="Page Numbers (Top of Page)"/>
        <w:docPartUnique/>
      </w:docPartObj>
    </w:sdtPr>
    <w:sdtEndPr>
      <w:rPr>
        <w:rStyle w:val="PageNumber"/>
      </w:rPr>
    </w:sdtEndPr>
    <w:sdtContent>
      <w:p w14:paraId="4038BC94" w14:textId="3F8C7878" w:rsidR="00CB78AA" w:rsidRDefault="00CB78AA" w:rsidP="00D734A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4BAD01" w14:textId="77777777" w:rsidR="00CB78AA" w:rsidRDefault="00CB78AA" w:rsidP="00CB78A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64926835"/>
      <w:docPartObj>
        <w:docPartGallery w:val="Page Numbers (Top of Page)"/>
        <w:docPartUnique/>
      </w:docPartObj>
    </w:sdtPr>
    <w:sdtEndPr>
      <w:rPr>
        <w:rStyle w:val="PageNumber"/>
      </w:rPr>
    </w:sdtEndPr>
    <w:sdtContent>
      <w:p w14:paraId="163D020D" w14:textId="7E15A142" w:rsidR="00CB78AA" w:rsidRDefault="00CB78AA" w:rsidP="00D734A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E7C352" w14:textId="77777777" w:rsidR="00CB78AA" w:rsidRDefault="00CB78AA" w:rsidP="00CB78A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55801"/>
    <w:multiLevelType w:val="multilevel"/>
    <w:tmpl w:val="F89617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5A677C"/>
    <w:multiLevelType w:val="hybridMultilevel"/>
    <w:tmpl w:val="9A2E7C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521DCF"/>
    <w:multiLevelType w:val="hybridMultilevel"/>
    <w:tmpl w:val="37D699CE"/>
    <w:lvl w:ilvl="0" w:tplc="E61418B4">
      <w:start w:val="1"/>
      <w:numFmt w:val="decimal"/>
      <w:lvlText w:val="%1."/>
      <w:lvlJc w:val="left"/>
      <w:pPr>
        <w:ind w:left="1080" w:hanging="360"/>
      </w:pPr>
      <w:rPr>
        <w:rFonts w:asciiTheme="minorHAnsi" w:eastAsia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2E272D"/>
    <w:multiLevelType w:val="multilevel"/>
    <w:tmpl w:val="F89617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DC577B"/>
    <w:multiLevelType w:val="multilevel"/>
    <w:tmpl w:val="F89617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675578"/>
    <w:multiLevelType w:val="hybridMultilevel"/>
    <w:tmpl w:val="37D699CE"/>
    <w:lvl w:ilvl="0" w:tplc="E61418B4">
      <w:start w:val="1"/>
      <w:numFmt w:val="decimal"/>
      <w:lvlText w:val="%1."/>
      <w:lvlJc w:val="left"/>
      <w:pPr>
        <w:ind w:left="1080" w:hanging="360"/>
      </w:pPr>
      <w:rPr>
        <w:rFonts w:asciiTheme="minorHAnsi" w:eastAsia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F1C2E0A"/>
    <w:multiLevelType w:val="multilevel"/>
    <w:tmpl w:val="F89617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3"/>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31E"/>
    <w:rsid w:val="00023618"/>
    <w:rsid w:val="00024A78"/>
    <w:rsid w:val="00033084"/>
    <w:rsid w:val="00076ADE"/>
    <w:rsid w:val="000A7F65"/>
    <w:rsid w:val="000D3074"/>
    <w:rsid w:val="000F79D9"/>
    <w:rsid w:val="00124F62"/>
    <w:rsid w:val="00135AB9"/>
    <w:rsid w:val="00140F47"/>
    <w:rsid w:val="00141096"/>
    <w:rsid w:val="0016048D"/>
    <w:rsid w:val="00163F7D"/>
    <w:rsid w:val="00170A32"/>
    <w:rsid w:val="001965A5"/>
    <w:rsid w:val="001C37BA"/>
    <w:rsid w:val="001E61A5"/>
    <w:rsid w:val="001F174F"/>
    <w:rsid w:val="002241FB"/>
    <w:rsid w:val="00240CF1"/>
    <w:rsid w:val="00245D69"/>
    <w:rsid w:val="00307573"/>
    <w:rsid w:val="0037488F"/>
    <w:rsid w:val="003A2135"/>
    <w:rsid w:val="003B5253"/>
    <w:rsid w:val="003C6CAB"/>
    <w:rsid w:val="00404122"/>
    <w:rsid w:val="00416360"/>
    <w:rsid w:val="00444F68"/>
    <w:rsid w:val="004567C1"/>
    <w:rsid w:val="004724CE"/>
    <w:rsid w:val="0047645A"/>
    <w:rsid w:val="0048697F"/>
    <w:rsid w:val="004B2CC9"/>
    <w:rsid w:val="004C525E"/>
    <w:rsid w:val="004E36A4"/>
    <w:rsid w:val="0050241F"/>
    <w:rsid w:val="0054008E"/>
    <w:rsid w:val="005445C5"/>
    <w:rsid w:val="00575E3A"/>
    <w:rsid w:val="0058450B"/>
    <w:rsid w:val="00593FA9"/>
    <w:rsid w:val="005D6EB2"/>
    <w:rsid w:val="00600C3C"/>
    <w:rsid w:val="00600DDA"/>
    <w:rsid w:val="00662312"/>
    <w:rsid w:val="00681520"/>
    <w:rsid w:val="006D42F1"/>
    <w:rsid w:val="007404A8"/>
    <w:rsid w:val="00770B06"/>
    <w:rsid w:val="00777544"/>
    <w:rsid w:val="007A3C59"/>
    <w:rsid w:val="007B6CD4"/>
    <w:rsid w:val="007D55A3"/>
    <w:rsid w:val="007D65D5"/>
    <w:rsid w:val="008243FF"/>
    <w:rsid w:val="008372B4"/>
    <w:rsid w:val="0086433E"/>
    <w:rsid w:val="00865B4A"/>
    <w:rsid w:val="008B5F2F"/>
    <w:rsid w:val="008C538E"/>
    <w:rsid w:val="008E3E85"/>
    <w:rsid w:val="008F79E9"/>
    <w:rsid w:val="009029D3"/>
    <w:rsid w:val="00935D8F"/>
    <w:rsid w:val="00981FEB"/>
    <w:rsid w:val="0098631E"/>
    <w:rsid w:val="00993A3F"/>
    <w:rsid w:val="00A36289"/>
    <w:rsid w:val="00A621CE"/>
    <w:rsid w:val="00AA1425"/>
    <w:rsid w:val="00AC49FC"/>
    <w:rsid w:val="00B2047B"/>
    <w:rsid w:val="00B23DA9"/>
    <w:rsid w:val="00B306C4"/>
    <w:rsid w:val="00B73300"/>
    <w:rsid w:val="00B77FBE"/>
    <w:rsid w:val="00BA4B6D"/>
    <w:rsid w:val="00BE3D2E"/>
    <w:rsid w:val="00BF3ABA"/>
    <w:rsid w:val="00C4613F"/>
    <w:rsid w:val="00C96040"/>
    <w:rsid w:val="00CA3C37"/>
    <w:rsid w:val="00CB78AA"/>
    <w:rsid w:val="00CC46BE"/>
    <w:rsid w:val="00CE4ABC"/>
    <w:rsid w:val="00D023A8"/>
    <w:rsid w:val="00D04320"/>
    <w:rsid w:val="00D174F6"/>
    <w:rsid w:val="00D27A03"/>
    <w:rsid w:val="00D37A96"/>
    <w:rsid w:val="00D45965"/>
    <w:rsid w:val="00D907B0"/>
    <w:rsid w:val="00DC1A8F"/>
    <w:rsid w:val="00DD5794"/>
    <w:rsid w:val="00E06D0E"/>
    <w:rsid w:val="00E20A7E"/>
    <w:rsid w:val="00E525B9"/>
    <w:rsid w:val="00EA0C67"/>
    <w:rsid w:val="00EC5A98"/>
    <w:rsid w:val="00EC6A35"/>
    <w:rsid w:val="00EF6990"/>
    <w:rsid w:val="00F25D6A"/>
    <w:rsid w:val="00F310BF"/>
    <w:rsid w:val="00F43A25"/>
    <w:rsid w:val="00F82281"/>
    <w:rsid w:val="00F86B86"/>
    <w:rsid w:val="00FC3F6A"/>
    <w:rsid w:val="00FC709E"/>
    <w:rsid w:val="00FE42A2"/>
    <w:rsid w:val="00FF4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7CBC7"/>
  <w15:chartTrackingRefBased/>
  <w15:docId w15:val="{E73E5531-F83B-8C47-98D1-980984186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42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3618"/>
    <w:pPr>
      <w:spacing w:before="100" w:beforeAutospacing="1" w:after="100" w:afterAutospacing="1"/>
    </w:pPr>
  </w:style>
  <w:style w:type="table" w:styleId="PlainTable3">
    <w:name w:val="Plain Table 3"/>
    <w:basedOn w:val="TableNormal"/>
    <w:uiPriority w:val="43"/>
    <w:rsid w:val="0016048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1">
    <w:name w:val="Grid Table 1 Light Accent 1"/>
    <w:basedOn w:val="TableNormal"/>
    <w:uiPriority w:val="46"/>
    <w:rsid w:val="0016048D"/>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4-Accent3">
    <w:name w:val="Grid Table 4 Accent 3"/>
    <w:basedOn w:val="TableNormal"/>
    <w:uiPriority w:val="49"/>
    <w:rsid w:val="002241FB"/>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50241F"/>
    <w:rPr>
      <w:rFonts w:eastAsiaTheme="minorHAnsi"/>
      <w:sz w:val="18"/>
      <w:szCs w:val="18"/>
    </w:rPr>
  </w:style>
  <w:style w:type="character" w:customStyle="1" w:styleId="BalloonTextChar">
    <w:name w:val="Balloon Text Char"/>
    <w:basedOn w:val="DefaultParagraphFont"/>
    <w:link w:val="BalloonText"/>
    <w:uiPriority w:val="99"/>
    <w:semiHidden/>
    <w:rsid w:val="0050241F"/>
    <w:rPr>
      <w:rFonts w:ascii="Times New Roman" w:hAnsi="Times New Roman" w:cs="Times New Roman"/>
      <w:sz w:val="18"/>
      <w:szCs w:val="18"/>
    </w:rPr>
  </w:style>
  <w:style w:type="table" w:styleId="TableGrid">
    <w:name w:val="Table Grid"/>
    <w:basedOn w:val="TableNormal"/>
    <w:uiPriority w:val="39"/>
    <w:rsid w:val="00BA4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5B4A"/>
    <w:pPr>
      <w:tabs>
        <w:tab w:val="center" w:pos="4680"/>
        <w:tab w:val="right" w:pos="9360"/>
      </w:tabs>
    </w:pPr>
  </w:style>
  <w:style w:type="character" w:customStyle="1" w:styleId="HeaderChar">
    <w:name w:val="Header Char"/>
    <w:basedOn w:val="DefaultParagraphFont"/>
    <w:link w:val="Header"/>
    <w:uiPriority w:val="99"/>
    <w:rsid w:val="00865B4A"/>
    <w:rPr>
      <w:rFonts w:ascii="Times New Roman" w:eastAsia="Times New Roman" w:hAnsi="Times New Roman" w:cs="Times New Roman"/>
    </w:rPr>
  </w:style>
  <w:style w:type="paragraph" w:styleId="Footer">
    <w:name w:val="footer"/>
    <w:basedOn w:val="Normal"/>
    <w:link w:val="FooterChar"/>
    <w:uiPriority w:val="99"/>
    <w:unhideWhenUsed/>
    <w:rsid w:val="00865B4A"/>
    <w:pPr>
      <w:tabs>
        <w:tab w:val="center" w:pos="4680"/>
        <w:tab w:val="right" w:pos="9360"/>
      </w:tabs>
    </w:pPr>
  </w:style>
  <w:style w:type="character" w:customStyle="1" w:styleId="FooterChar">
    <w:name w:val="Footer Char"/>
    <w:basedOn w:val="DefaultParagraphFont"/>
    <w:link w:val="Footer"/>
    <w:uiPriority w:val="99"/>
    <w:rsid w:val="00865B4A"/>
    <w:rPr>
      <w:rFonts w:ascii="Times New Roman" w:eastAsia="Times New Roman" w:hAnsi="Times New Roman" w:cs="Times New Roman"/>
    </w:rPr>
  </w:style>
  <w:style w:type="paragraph" w:styleId="ListParagraph">
    <w:name w:val="List Paragraph"/>
    <w:basedOn w:val="Normal"/>
    <w:uiPriority w:val="34"/>
    <w:qFormat/>
    <w:rsid w:val="00865B4A"/>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865B4A"/>
    <w:rPr>
      <w:color w:val="0000FF"/>
      <w:u w:val="single"/>
    </w:rPr>
  </w:style>
  <w:style w:type="character" w:styleId="LineNumber">
    <w:name w:val="line number"/>
    <w:basedOn w:val="DefaultParagraphFont"/>
    <w:uiPriority w:val="99"/>
    <w:semiHidden/>
    <w:unhideWhenUsed/>
    <w:rsid w:val="00124F62"/>
  </w:style>
  <w:style w:type="character" w:styleId="PageNumber">
    <w:name w:val="page number"/>
    <w:basedOn w:val="DefaultParagraphFont"/>
    <w:uiPriority w:val="99"/>
    <w:semiHidden/>
    <w:unhideWhenUsed/>
    <w:rsid w:val="00CB7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50993">
      <w:bodyDiv w:val="1"/>
      <w:marLeft w:val="0"/>
      <w:marRight w:val="0"/>
      <w:marTop w:val="0"/>
      <w:marBottom w:val="0"/>
      <w:divBdr>
        <w:top w:val="none" w:sz="0" w:space="0" w:color="auto"/>
        <w:left w:val="none" w:sz="0" w:space="0" w:color="auto"/>
        <w:bottom w:val="none" w:sz="0" w:space="0" w:color="auto"/>
        <w:right w:val="none" w:sz="0" w:space="0" w:color="auto"/>
      </w:divBdr>
    </w:div>
    <w:div w:id="304164974">
      <w:bodyDiv w:val="1"/>
      <w:marLeft w:val="0"/>
      <w:marRight w:val="0"/>
      <w:marTop w:val="0"/>
      <w:marBottom w:val="0"/>
      <w:divBdr>
        <w:top w:val="none" w:sz="0" w:space="0" w:color="auto"/>
        <w:left w:val="none" w:sz="0" w:space="0" w:color="auto"/>
        <w:bottom w:val="none" w:sz="0" w:space="0" w:color="auto"/>
        <w:right w:val="none" w:sz="0" w:space="0" w:color="auto"/>
      </w:divBdr>
    </w:div>
    <w:div w:id="309215889">
      <w:bodyDiv w:val="1"/>
      <w:marLeft w:val="0"/>
      <w:marRight w:val="0"/>
      <w:marTop w:val="0"/>
      <w:marBottom w:val="0"/>
      <w:divBdr>
        <w:top w:val="none" w:sz="0" w:space="0" w:color="auto"/>
        <w:left w:val="none" w:sz="0" w:space="0" w:color="auto"/>
        <w:bottom w:val="none" w:sz="0" w:space="0" w:color="auto"/>
        <w:right w:val="none" w:sz="0" w:space="0" w:color="auto"/>
      </w:divBdr>
    </w:div>
    <w:div w:id="531113384">
      <w:bodyDiv w:val="1"/>
      <w:marLeft w:val="0"/>
      <w:marRight w:val="0"/>
      <w:marTop w:val="0"/>
      <w:marBottom w:val="0"/>
      <w:divBdr>
        <w:top w:val="none" w:sz="0" w:space="0" w:color="auto"/>
        <w:left w:val="none" w:sz="0" w:space="0" w:color="auto"/>
        <w:bottom w:val="none" w:sz="0" w:space="0" w:color="auto"/>
        <w:right w:val="none" w:sz="0" w:space="0" w:color="auto"/>
      </w:divBdr>
    </w:div>
    <w:div w:id="823472769">
      <w:bodyDiv w:val="1"/>
      <w:marLeft w:val="0"/>
      <w:marRight w:val="0"/>
      <w:marTop w:val="0"/>
      <w:marBottom w:val="0"/>
      <w:divBdr>
        <w:top w:val="none" w:sz="0" w:space="0" w:color="auto"/>
        <w:left w:val="none" w:sz="0" w:space="0" w:color="auto"/>
        <w:bottom w:val="none" w:sz="0" w:space="0" w:color="auto"/>
        <w:right w:val="none" w:sz="0" w:space="0" w:color="auto"/>
      </w:divBdr>
    </w:div>
    <w:div w:id="1132095743">
      <w:bodyDiv w:val="1"/>
      <w:marLeft w:val="0"/>
      <w:marRight w:val="0"/>
      <w:marTop w:val="0"/>
      <w:marBottom w:val="0"/>
      <w:divBdr>
        <w:top w:val="none" w:sz="0" w:space="0" w:color="auto"/>
        <w:left w:val="none" w:sz="0" w:space="0" w:color="auto"/>
        <w:bottom w:val="none" w:sz="0" w:space="0" w:color="auto"/>
        <w:right w:val="none" w:sz="0" w:space="0" w:color="auto"/>
      </w:divBdr>
    </w:div>
    <w:div w:id="1146436173">
      <w:bodyDiv w:val="1"/>
      <w:marLeft w:val="0"/>
      <w:marRight w:val="0"/>
      <w:marTop w:val="0"/>
      <w:marBottom w:val="0"/>
      <w:divBdr>
        <w:top w:val="none" w:sz="0" w:space="0" w:color="auto"/>
        <w:left w:val="none" w:sz="0" w:space="0" w:color="auto"/>
        <w:bottom w:val="none" w:sz="0" w:space="0" w:color="auto"/>
        <w:right w:val="none" w:sz="0" w:space="0" w:color="auto"/>
      </w:divBdr>
    </w:div>
    <w:div w:id="1163472888">
      <w:bodyDiv w:val="1"/>
      <w:marLeft w:val="0"/>
      <w:marRight w:val="0"/>
      <w:marTop w:val="0"/>
      <w:marBottom w:val="0"/>
      <w:divBdr>
        <w:top w:val="none" w:sz="0" w:space="0" w:color="auto"/>
        <w:left w:val="none" w:sz="0" w:space="0" w:color="auto"/>
        <w:bottom w:val="none" w:sz="0" w:space="0" w:color="auto"/>
        <w:right w:val="none" w:sz="0" w:space="0" w:color="auto"/>
      </w:divBdr>
    </w:div>
    <w:div w:id="1273055799">
      <w:bodyDiv w:val="1"/>
      <w:marLeft w:val="0"/>
      <w:marRight w:val="0"/>
      <w:marTop w:val="0"/>
      <w:marBottom w:val="0"/>
      <w:divBdr>
        <w:top w:val="none" w:sz="0" w:space="0" w:color="auto"/>
        <w:left w:val="none" w:sz="0" w:space="0" w:color="auto"/>
        <w:bottom w:val="none" w:sz="0" w:space="0" w:color="auto"/>
        <w:right w:val="none" w:sz="0" w:space="0" w:color="auto"/>
      </w:divBdr>
    </w:div>
    <w:div w:id="152359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493</TotalTime>
  <Pages>18</Pages>
  <Words>2948</Words>
  <Characters>16810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Costeloe</dc:creator>
  <cp:keywords/>
  <dc:description/>
  <cp:lastModifiedBy>Anya Costeloe</cp:lastModifiedBy>
  <cp:revision>74</cp:revision>
  <dcterms:created xsi:type="dcterms:W3CDTF">2019-11-24T21:38:00Z</dcterms:created>
  <dcterms:modified xsi:type="dcterms:W3CDTF">2021-01-25T23:19:00Z</dcterms:modified>
</cp:coreProperties>
</file>